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investment continues despite challenges as leaders emphasise governance and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Seventy-four percent of business leaders worldwide still rank artificial intelligence as a strategic spending priority even as companies wrestle with proving concrete returns, according to a new KPMG study. The research warns that allocating budget to AI is not the same as capturing durable value and that many organisations must reframe AI as a full-scale transformation rather than a peripheral add-on.</w:t>
      </w:r>
      <w:r/>
    </w:p>
    <w:p>
      <w:r/>
      <w:r>
        <w:t>KPMG found that 64% of firms report AI is delivering meaningful business value, yet three quarters remain worried about data security and privacy. The consultancy noted a clear shift from experimental generative models to more autonomous, agentic systems: 32% of respondents said they have deployed agentic AI at scale and 27% are operating multiple AI agents. That transition, KPMG argues, raises fresh demands for governance and operational discipline.</w:t>
      </w:r>
      <w:r/>
    </w:p>
    <w:p>
      <w:r/>
      <w:r>
        <w:t>Only a small proportion of organisations qualify as AI leaders. KPMG places just 11% in that category, but those leaders are far more likely to extract value: 82% of them see significant benefits from AI compared with 62% of non-leaders. Confidence in risk management also varies sharply by maturity; roughly one in five early-stage firms feel able to manage AI risks, versus nearly half of companies identified as leaders. According to KPMG, firms that invest in workforce development are almost four times more likely to realise AI’s potential.</w:t>
      </w:r>
      <w:r/>
    </w:p>
    <w:p>
      <w:r/>
      <w:r>
        <w:t>“There is no agentic future without trust and no trust without governance that keeps pace,” said Steve Chase, Global Head of AI and Digital Innovation, emphasising the need for sustained spending on people, training and change management if organisations are to scale AI responsibly.</w:t>
      </w:r>
      <w:r/>
    </w:p>
    <w:p>
      <w:r/>
      <w:r>
        <w:t>The KPMG findings sit alongside broader market signals that suggest both promise and caution. Morgan Stanley’s 2026 analysis frames AI as a force reshaping macroeconomic investment patterns, projecting almost $3 trillion in global data centre building by 2028 and reporting that adopters among large-cap companies have seen outsized margin gains. The bank’s outlook predicts that productivity improvements tied to AI could drive a sizeable share of near-term global growth as firms move from deployment to concrete application in areas from autonomous vehicles to drug discovery.</w:t>
      </w:r>
      <w:r/>
    </w:p>
    <w:p>
      <w:r/>
      <w:r>
        <w:t>Yet funding patterns have become more discriminating. S&amp;P Global’s review of generative-AI financing shows investors shifting focus toward infrastructure and silicon suppliers, which have delivered steadier returns, while some enterprise software names face tougher scrutiny as customers demand clearer revenue and ROI prospects. Industry research cited by a market report similarly highlights the emergence of edge AI and robotics as areas of episodic leadership, even as hyperscalers provide more predictable performance.</w:t>
      </w:r>
      <w:r/>
    </w:p>
    <w:p>
      <w:r/>
      <w:r>
        <w:t>Analysts and industry observers are increasingly attentive to execution risks. Axios noted that 2026 has seen a move from engineering spectacular prototypes toward demonstrating reliable, monetisable outcomes; leaders are racing to pair powerful models with deterministic systems and robust change programmes so AI can operate within complex business processes. The scale of geopolitical competition and the need for secure domestic infrastructure further complicate the landscape, according to Morgan Stanley.</w:t>
      </w:r>
      <w:r/>
    </w:p>
    <w:p>
      <w:r/>
      <w:r>
        <w:t>Policy and capital flows also matter. A market intelligence report on AI spending trends points to vigorous corporate investment, active venture capital and targeted government support as shaping regional trajectories. That backdrop reinforces KPMG’s contention that data quality, governance, compliance and security must be addressed early if organisations hope to convert pilot success into enterprise-wide transformation.</w:t>
      </w:r>
      <w:r/>
    </w:p>
    <w:p>
      <w:r/>
      <w:r>
        <w:t>The practical takeaway for companies is clear: continued capital deployment into models and compute will not automatically produce superior outcomes. Firms that pair technology investment with governance frameworks, targeted talent hiring, comprehensive training programmes and deliberate human–AI collaboration have the best chance of turning promise into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https://dataconomy.com/2026/04/02/ai-investment-holds-steady-as-businesses-struggle-to-prove-payoff/</w:t>
        </w:r>
      </w:hyperlink>
      <w:r>
        <w:t xml:space="preserve"> - Please view link - unable to able to access data</w:t>
      </w:r>
      <w:r/>
    </w:p>
    <w:p>
      <w:pPr>
        <w:pStyle w:val="ListNumber"/>
        <w:spacing w:line="240" w:lineRule="auto"/>
        <w:ind w:left="720"/>
      </w:pPr>
      <w:r/>
      <w:hyperlink r:id="rId11">
        <w:r>
          <w:rPr>
            <w:color w:val="0000EE"/>
            <w:u w:val="single"/>
          </w:rPr>
          <w:t>https://www.techradar.com/pro/spending-more-on-ai-is-not-the-same-as-creating-value-new-study-claims-firms-are-ready-to-spend-big-on-ai-but-are-afraid-to-take-the-first-step</w:t>
        </w:r>
      </w:hyperlink>
      <w:r>
        <w:t xml:space="preserve"> - A recent KPMG study reveals that while 74% of global business leaders prioritise AI investment, spending alone does not equate to value creation. Although 64% of firms report meaningful returns from AI, concerns about data privacy and a lack of comprehensive AI strategies persist. As companies shift from generative AI to more autonomous agentic AI, success hinges on more than just adopting new technologies. Only 11% of firms qualify as AI leaders—those with robust governance, workforce training, and integrated human-AI operations—and 82% of these leaders report significant business value compared to 62% of non-leaders. The study emphasises that real transformation requires organisations to treat AI as a core business transformation rather than a simple add-on. Firms investing in workforce development are four times more likely to unlock AI’s full potential. Persistent challenges—data quality, security, governance—still need to be addressed early. KPMG's Steve Chase stressed that sustained investment in people and governance is essential for scaling AI safely and effectively.</w:t>
      </w:r>
      <w:r/>
    </w:p>
    <w:p>
      <w:pPr>
        <w:pStyle w:val="ListNumber"/>
        <w:spacing w:line="240" w:lineRule="auto"/>
        <w:ind w:left="720"/>
      </w:pPr>
      <w:r/>
      <w:hyperlink r:id="rId12">
        <w:r>
          <w:rPr>
            <w:color w:val="0000EE"/>
            <w:u w:val="single"/>
          </w:rPr>
          <w:t>https://www.morganstanley.com/insights/articles/ai-market-trends-institute-2026</w:t>
        </w:r>
      </w:hyperlink>
      <w:r>
        <w:t xml:space="preserve"> - Morgan Stanley's 2026 report highlights AI's evolution from a technological theme to a macroeconomic force, with nearly $3 trillion projected in global data centre construction by 2028. The study notes that 21% of S&amp;P 500 companies now cite AI benefits, with adopters experiencing cash flow margin expansion at roughly twice the global average. The report also discusses the geopolitical competition for AI leadership, particularly between the U.S. and China, and the strategic importance of secure domestic infrastructure. It underscores the need for companies to effectively monetise AI investments to realise substantial returns.</w:t>
      </w:r>
      <w:r/>
    </w:p>
    <w:p>
      <w:pPr>
        <w:pStyle w:val="ListNumber"/>
        <w:spacing w:line="240" w:lineRule="auto"/>
        <w:ind w:left="720"/>
      </w:pPr>
      <w:r/>
      <w:hyperlink r:id="rId13">
        <w:r>
          <w:rPr>
            <w:color w:val="0000EE"/>
            <w:u w:val="single"/>
          </w:rPr>
          <w:t>https://www.morganstanley.com/insights/articles/thematic-investing-ai-drives-megatrends-2026</w:t>
        </w:r>
      </w:hyperlink>
      <w:r>
        <w:t xml:space="preserve"> - Morgan Stanley's 2026 outlook indicates that AI is driving significant investment megatrends, with companies beginning to see productivity gains from their AI investments. The report forecasts that productivity gains from AI will account for about 20% of global growth in the coming year. It also notes that as industries move from AI deployment to application, companies adopting AI for real-life use cases—from autonomous driving to drug discovery—could deliver outsized returns. The study highlights that the world is still in the early stages of adopting AI, with substantial growth potential ahead.</w:t>
      </w:r>
      <w:r/>
    </w:p>
    <w:p>
      <w:pPr>
        <w:pStyle w:val="ListNumber"/>
        <w:spacing w:line="240" w:lineRule="auto"/>
        <w:ind w:left="720"/>
      </w:pPr>
      <w:r/>
      <w:hyperlink r:id="rId14">
        <w:r>
          <w:rPr>
            <w:color w:val="0000EE"/>
            <w:u w:val="single"/>
          </w:rPr>
          <w:t>https://www.spglobal.com/market-intelligence/en/news-insights/research/2026/02/generative-ai-funding-a-sober-retrospective-and-the-trends-shaping-2026</w:t>
        </w:r>
      </w:hyperlink>
      <w:r>
        <w:t xml:space="preserve"> - S&amp;P Global's analysis of generative AI funding in 2026 reveals a shift from broad enthusiasm to selective judgment in the market. The report notes that infrastructure-heavy segments such as silicon have consistently outperformed, while enterprise software has lagged as revenue, pricing power, and customer return on investment have come under scrutiny. It also highlights the emergence of edge AI and robotics as episodic leaders, with hyperscalers delivering steadier midrange returns. The study underscores the importance of position in the value chain and earnings visibility in the evolving AI investment landscape.</w:t>
      </w:r>
      <w:r/>
    </w:p>
    <w:p>
      <w:pPr>
        <w:pStyle w:val="ListNumber"/>
        <w:spacing w:line="240" w:lineRule="auto"/>
        <w:ind w:left="720"/>
      </w:pPr>
      <w:r/>
      <w:hyperlink r:id="rId15">
        <w:r>
          <w:rPr>
            <w:color w:val="0000EE"/>
            <w:u w:val="single"/>
          </w:rPr>
          <w:t>https://www.globenewswire.com/news-release/2026/03/03/3248241/28124/en/AI-Investment-Trends-Spending-Outlook-Report-2026-Focus-on-Talent-and-Ecosystem-Development-Policies-Government-Support-Regulation-and-Government-Support-Private-AI-M-A.html</w:t>
        </w:r>
      </w:hyperlink>
      <w:r>
        <w:t xml:space="preserve"> - The 'AI Investment Trends &amp; Spending Outlook' report provides in-depth insights into global AI investment growth, examining corporate investment patterns, private investments, mergers and acquisitions, startup and venture capital investments, and regional trends. The report highlights robust corporate investments, dynamic venture capital trends, and substantial government backing in AI. It also discusses emerging sectors like generative AI, AI infrastructure, and data management, offering growth potential and strategic insights for future investments across industries and regions.</w:t>
      </w:r>
      <w:r/>
    </w:p>
    <w:p>
      <w:pPr>
        <w:pStyle w:val="ListNumber"/>
        <w:spacing w:line="240" w:lineRule="auto"/>
        <w:ind w:left="720"/>
      </w:pPr>
      <w:r/>
      <w:hyperlink r:id="rId16">
        <w:r>
          <w:rPr>
            <w:color w:val="0000EE"/>
            <w:u w:val="single"/>
          </w:rPr>
          <w:t>https://www.axios.com/2026/01/01/ai-2026-money-openai-google-anthropic-agents</w:t>
        </w:r>
      </w:hyperlink>
      <w:r>
        <w:t xml:space="preserve"> - Axios discusses how 2026 is shaping up to be a pivotal year for artificial intelligence (AI), marked by a shift from hype to financial accountability. Major players like OpenAI, Anthropic, and Google continue to push rapid advancements and engage in intense competition. Success in the field is now seen as dependent more on effective implementation and timing rather than simply having the most powerful models. Industries like software development have quickly benefited from generative AI due to their structured and feedback-rich workflows. However, the broader rollout of semi-autonomous AI agents remains challenging because of reliability concerns and the complexity of integrating AI into business operations. Experts predict that although businesses will continue experimenting with AI agents and pairing them with deterministic systems to improve consistency, the transition may still be turbulent. Additionally, a major AI IPO and potential GDP growth are anticipated, signalling economic impact. Yet, widespread adoption still hinges on how well humans and organisations can adapt to the changes AI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onomy.com/2026/04/02/ai-investment-holds-steady-as-businesses-struggle-to-prove-payoff/" TargetMode="External"/><Relationship Id="rId11" Type="http://schemas.openxmlformats.org/officeDocument/2006/relationships/hyperlink" Target="https://www.techradar.com/pro/spending-more-on-ai-is-not-the-same-as-creating-value-new-study-claims-firms-are-ready-to-spend-big-on-ai-but-are-afraid-to-take-the-first-step" TargetMode="External"/><Relationship Id="rId12" Type="http://schemas.openxmlformats.org/officeDocument/2006/relationships/hyperlink" Target="https://www.morganstanley.com/insights/articles/ai-market-trends-institute-2026" TargetMode="External"/><Relationship Id="rId13" Type="http://schemas.openxmlformats.org/officeDocument/2006/relationships/hyperlink" Target="https://www.morganstanley.com/insights/articles/thematic-investing-ai-drives-megatrends-2026" TargetMode="External"/><Relationship Id="rId14" Type="http://schemas.openxmlformats.org/officeDocument/2006/relationships/hyperlink" Target="https://www.spglobal.com/market-intelligence/en/news-insights/research/2026/02/generative-ai-funding-a-sober-retrospective-and-the-trends-shaping-2026" TargetMode="External"/><Relationship Id="rId15" Type="http://schemas.openxmlformats.org/officeDocument/2006/relationships/hyperlink" Target="https://www.globenewswire.com/news-release/2026/03/03/3248241/28124/en/AI-Investment-Trends-Spending-Outlook-Report-2026-Focus-on-Talent-and-Ecosystem-Development-Policies-Government-Support-Regulation-and-Government-Support-Private-AI-M-A.html" TargetMode="External"/><Relationship Id="rId16" Type="http://schemas.openxmlformats.org/officeDocument/2006/relationships/hyperlink" Target="https://www.axios.com/2026/01/01/ai-2026-money-openai-google-anthropic-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