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Publicis accelerates sports expansion amid limited ad-tech transparency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Demand-side platforms have been loudly touting greater transparency in the wake of Publicis Groupe’s decision last month to stop recommending The Trade Desk, but agency buyers and brand marketers appear unmoved.</w:t>
      </w:r>
      <w:r/>
    </w:p>
    <w:p>
      <w:r/>
      <w:r>
        <w:t>According to AdExchanger, several rival DSPs rushed to court The Trade Desk’s clients, pitching clearer reporting and openness to independent audits as reasons to shift spend. Viant, industry sources told AdExchanger, has been among the most proactive. Other ad-tech firms including StackAdapt, Tatari, Ilumin and Quantcast have been targeting marketers on LinkedIn to draw distinctions with The Trade Desk’s operations. Yet Digiday reporting and comments from multiple media buyers indicate these overtures have produced little commercial movement: advertisers remain focused on campaign outcomes rather than the internal mechanics of their partners’ platforms.</w:t>
      </w:r>
      <w:r/>
    </w:p>
    <w:p>
      <w:r/>
      <w:r>
        <w:t>“CMOs don’t really care how their tech partners run their businesses,” Roy Geva Olmert, SVP of client services at RTBHouse, told Digiday, underscoring a pragmatic, results-first view that appears to dominate buying decisions. Justin Scarborough, head of programmatic at Crossmedia, described the flurry of activity around Publicis’ announcement as a conversation many in trading desks see as momentary rather than transformational. Industry insiders note that the largest shares of ad budgets still flow through major technology platforms whose workings are routinely described as opaque, dampening the appetite for swapping one black box for another.</w:t>
      </w:r>
      <w:r/>
    </w:p>
    <w:p>
      <w:r/>
      <w:r>
        <w:t>Publicis itself has used the episode to accelerate a different strategic play: a major expansion of its sports and culture capabilities. The group has struck a definitive agreement to buy 160over90 from WME Group, a deal widely reported to be valued at more than $500 million and one that will fold about 670 employees into Publicis Sports. Publicis’ CEO Arthur Sadoun described the transaction as part of a broader investment in sports, following prior acquisitions including Adopt and Bespoke Sports &amp; Entertainment, and said the company sees sports marketing as a significant growth engine for client work, according to SportsBusiness Journal.</w:t>
      </w:r>
      <w:r/>
    </w:p>
    <w:p>
      <w:r/>
      <w:r>
        <w:t>Publicis plans to fold 160over90’s full-service roster , spanning PR, experiential programmes, branded content and sponsorship valuation , into its existing capabilities and to link those services to data-driven advertising. Suzy Deering, CEO of Publicis Sports, told O’Dwyer’s the firm will integrate 160over90 into the sports unit and report to her. The group intends to build a consolidated “fan graph” on top of Epsilon’s identity assets to connect audiences, sponsorships, media and athlete partnerships and to measure outcomes across those touchpoints. Sadoun has also flagged generative AI as a tool to join data and creative at scale, though he acknowledged that practical applications are still emerging.</w:t>
      </w:r>
      <w:r/>
    </w:p>
    <w:p>
      <w:r/>
      <w:r>
        <w:t>The industry’s shifting payment rules added another wrinkle for smaller advertisers. Platforms have been moving away from accepting credit-card payments for ad buys, closing what some described as a useful loophole for direct-to-consumer founders and boutique social shops that relied on cards to capture loyalty and cashback benefits. AdExchanger’s coverage traces a wave of policy changes: Google phased out advertiser credit-card payments last year, Meta signalled a delayed deadline for eliminating card billing, and Amazon Ads told customers that, from April 15, manual credit-card payments will no longer be accepted, requiring merchants to link bank accounts. Some advertisers say Amazon offered ad credits to ease the transition.</w:t>
      </w:r>
      <w:r/>
    </w:p>
    <w:p>
      <w:r/>
      <w:r>
        <w:t>Beyond these headline moves, the ad-tech and media landscape continues to evolve. AdExchanger highlights a number of recent developments: Nota shut down an AI-generated local-news network after plagiarism was exposed, several publishers reported double-digit CPM gains tied to The Trade Desk’s OpenPath product, OpenAI acquired tech podcast TBPN, Harlequin entered a multiyear deal with AI entertainment firm Dashverse to produce AI-driven microdramas from its properties, and OpenAI executive Fidji Simo began a medical leave as the company prepares for an expected IPO.</w:t>
      </w:r>
      <w:r/>
    </w:p>
    <w:p>
      <w:r/>
      <w:r>
        <w:t>Taken together, the episodes underline two concurrent trends in the ad ecosystem. On one hand, transparency and platform governance have become louder talking points among agencies and tech vendors; on the other, commercial behaviour remains driven by effectiveness, scale and the practicalities of campaign delivery. Publicis’ sports acquisitions illustrate how global agencies are seeking differentiated, vertically integrated offerings that marry creative, commerce and data , while many advertisers continue to prioritise measurable returns over the internal operating models of the tools they use.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https://www.adexchanger.com/data-privacy-roundup/dsp-ite-the-trade-desk-backlash-buyers-arent-budging-publicis-goes-full-court-in-sports/</w:t>
        </w:r>
      </w:hyperlink>
      <w:r>
        <w:t xml:space="preserve"> - Please view link - unable to able to access data</w:t>
      </w:r>
      <w:r/>
    </w:p>
    <w:p>
      <w:pPr>
        <w:pStyle w:val="ListNumber"/>
        <w:spacing w:line="240" w:lineRule="auto"/>
        <w:ind w:left="720"/>
      </w:pPr>
      <w:r/>
      <w:hyperlink r:id="rId10">
        <w:r>
          <w:rPr>
            <w:color w:val="0000EE"/>
            <w:u w:val="single"/>
          </w:rPr>
          <w:t>https://www.adexchanger.com/data-privacy-roundup/dsp-ite-the-trade-desk-backlash-buyers-arent-budging-publicis-goes-full-court-in-sports/</w:t>
        </w:r>
      </w:hyperlink>
      <w:r>
        <w:t xml:space="preserve"> - This article discusses the scepticism among brand marketers and agency buyers regarding the transparency claims of Demand-Side Platforms (DSPs). Following Publicis Groupe's decision to cease recommending The Trade Desk to its clients, other DSPs, notably Viant, have been actively promoting their transparency standards to attract clients. However, most buyers remain unconvinced, focusing primarily on achieving results rather than the operational transparency of their tech partners. The piece also highlights that despite these efforts, media buyers have not altered their spending patterns, continuing to invest heavily in major tech platforms known for their opaque operations.</w:t>
      </w:r>
      <w:r/>
    </w:p>
    <w:p>
      <w:pPr>
        <w:pStyle w:val="ListNumber"/>
        <w:spacing w:line="240" w:lineRule="auto"/>
        <w:ind w:left="720"/>
      </w:pPr>
      <w:r/>
      <w:hyperlink r:id="rId11">
        <w:r>
          <w:rPr>
            <w:color w:val="0000EE"/>
            <w:u w:val="single"/>
          </w:rPr>
          <w:t>https://www.sportsbusinessjournal.com/Articles/2026/04/02/publicis-ceo-says-160over90-acquisition-comes-as-company-makes-big-bet-on-sports/</w:t>
        </w:r>
      </w:hyperlink>
      <w:r>
        <w:t xml:space="preserve"> - Publicis Groupe CEO Arthur Sadoun announced the acquisition of 160over90, a global sports and culture-focused agency, marking a significant investment in sports marketing. The deal, reportedly worth over $500 million, aims to enhance Publicis' capabilities in sports marketing, following previous acquisitions of Adopt and Bespoke in 2025. Sadoun emphasized that sports marketing is a major growth engine for clients, and the integration of 160over90's expertise will complement Publicis' strengths in data, technology, media, and influencer marketing.</w:t>
      </w:r>
      <w:r/>
    </w:p>
    <w:p>
      <w:pPr>
        <w:pStyle w:val="ListNumber"/>
        <w:spacing w:line="240" w:lineRule="auto"/>
        <w:ind w:left="720"/>
      </w:pPr>
      <w:r/>
      <w:hyperlink r:id="rId12">
        <w:r>
          <w:rPr>
            <w:color w:val="0000EE"/>
            <w:u w:val="single"/>
          </w:rPr>
          <w:t>https://www.sportsbusinessjournal.com/Articles/2026/04/02/publicis-acquiring-160over90-as-it-continues-expanding-sports-marketing-reach/</w:t>
        </w:r>
      </w:hyperlink>
      <w:r>
        <w:t xml:space="preserve"> - Publicis Groupe has agreed to acquire 160over90, a leading global sports and culture agency, to bolster its sports marketing presence. The acquisition, valued at over $500 million, will integrate 160over90 into Publicis Sports, expanding its reach in sports marketing. The move follows Publicis' previous acquisitions of Adopt and Bespoke in 2025, aiming to create a comprehensive sports marketing platform that combines 160over90's capabilities with Publicis' data and technology strengths.</w:t>
      </w:r>
      <w:r/>
    </w:p>
    <w:p>
      <w:pPr>
        <w:pStyle w:val="ListNumber"/>
        <w:spacing w:line="240" w:lineRule="auto"/>
        <w:ind w:left="720"/>
      </w:pPr>
      <w:r/>
      <w:hyperlink r:id="rId13">
        <w:r>
          <w:rPr>
            <w:color w:val="0000EE"/>
            <w:u w:val="single"/>
          </w:rPr>
          <w:t>https://www.odwyerpr.com/story/public/24556/2026-04-02/publicis-groupe-acquires-16090.html</w:t>
        </w:r>
      </w:hyperlink>
      <w:r>
        <w:t xml:space="preserve"> - Publicis Groupe has entered into a definitive agreement to acquire 160over90, a global sports and culture-focused agency. The acquisition aims to create a leading global platform that connects brands with fans through advanced technology, data, and scale across sports and culture. 160over90, a division of WME Group, has supported sports and culture strategies for global brands across major events like the Super Bowl, Olympic Games, and the World Cup. The combined platform will be integrated with Publicis Sports and report to CEO Suzy Deering.</w:t>
      </w:r>
      <w:r/>
    </w:p>
    <w:p>
      <w:pPr>
        <w:pStyle w:val="ListNumber"/>
        <w:spacing w:line="240" w:lineRule="auto"/>
        <w:ind w:left="720"/>
      </w:pPr>
      <w:r/>
      <w:hyperlink r:id="rId14">
        <w:r>
          <w:rPr>
            <w:color w:val="0000EE"/>
            <w:u w:val="single"/>
          </w:rPr>
          <w:t>https://www.exchange4media.com/announcements-news/publicis-groupe-enters-agreement-to-acquire-160over90-153556.html</w:t>
        </w:r>
      </w:hyperlink>
      <w:r>
        <w:t xml:space="preserve"> - Publicis Groupe has announced a definitive agreement to acquire 160over90, a premier global sports and culture-focused agency. The acquisition aims to create a leading global platform that delivers measurable business outcomes by connecting brands to fans and audiences through unmatched technology, data, and scale across sports and culture. 160over90, a division of WME Group, employs over 670 people across the US, UK, EMEA, and APAC, supporting sports and culture strategies for global brands and creating memorable moments at major events like the Super Bowl, Olympic Games, and the World Cup.</w:t>
      </w:r>
      <w:r/>
    </w:p>
    <w:p>
      <w:pPr>
        <w:pStyle w:val="ListNumber"/>
        <w:spacing w:line="240" w:lineRule="auto"/>
        <w:ind w:left="720"/>
      </w:pPr>
      <w:r/>
      <w:hyperlink r:id="rId15">
        <w:r>
          <w:rPr>
            <w:color w:val="0000EE"/>
            <w:u w:val="single"/>
          </w:rPr>
          <w:t>https://lbbonline.com/news/Publicis-Groupe-Acquire-160over90-Sports-Marketing</w:t>
        </w:r>
      </w:hyperlink>
      <w:r>
        <w:t xml:space="preserve"> - Publicis Groupe has entered into an agreement to acquire 160over90, a global sports and culture agency, as part of its strategy to expand its presence in sports and culture marketing. The acquisition will integrate 160over90 into Publicis Sports, which sits within Publicis' media arm PMX. The combined entity will report to Suzy Deering, CEO of Publicis Sports. Robbie Henchman, currently president of 160over90, will remain at WME Group as senior partner and president of its brand representation business, overseeing the strategic partnership between WME and Publicis.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exchanger.com/data-privacy-roundup/dsp-ite-the-trade-desk-backlash-buyers-arent-budging-publicis-goes-full-court-in-sports/" TargetMode="External"/><Relationship Id="rId11" Type="http://schemas.openxmlformats.org/officeDocument/2006/relationships/hyperlink" Target="https://www.sportsbusinessjournal.com/Articles/2026/04/02/publicis-ceo-says-160over90-acquisition-comes-as-company-makes-big-bet-on-sports/" TargetMode="External"/><Relationship Id="rId12" Type="http://schemas.openxmlformats.org/officeDocument/2006/relationships/hyperlink" Target="https://www.sportsbusinessjournal.com/Articles/2026/04/02/publicis-acquiring-160over90-as-it-continues-expanding-sports-marketing-reach/" TargetMode="External"/><Relationship Id="rId13" Type="http://schemas.openxmlformats.org/officeDocument/2006/relationships/hyperlink" Target="https://www.odwyerpr.com/story/public/24556/2026-04-02/publicis-groupe-acquires-16090.html" TargetMode="External"/><Relationship Id="rId14" Type="http://schemas.openxmlformats.org/officeDocument/2006/relationships/hyperlink" Target="https://www.exchange4media.com/announcements-news/publicis-groupe-enters-agreement-to-acquire-160over90-153556.html" TargetMode="External"/><Relationship Id="rId15" Type="http://schemas.openxmlformats.org/officeDocument/2006/relationships/hyperlink" Target="https://lbbonline.com/news/Publicis-Groupe-Acquire-160over90-Sports-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