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Transformational change in retail and supplier relationships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for MHD Supply Chain Solutions, Travis Erridge, CEO and cofounder of TMX Transform, has articulated his forecasts for the evolving landscape of retail and supplier relationships as we progress through 2025. Erridge anticipates a significant transition from short-term operational focus to more strategic, long-term planning, driven by various market factors including inflation, technological advancements, and changing consumer behaviours.</w:t>
      </w:r>
      <w:r/>
    </w:p>
    <w:p>
      <w:r/>
      <w:r>
        <w:t xml:space="preserve">As businesses adapt to these shifts, Erridge points out that adjustment in supply chain strategies will be imperative. He emphasizes an </w:t>
      </w:r>
      <w:r>
        <w:rPr>
          <w:b/>
        </w:rPr>
        <w:t>increased focus on network planning</w:t>
      </w:r>
      <w:r>
        <w:t>, which encompasses aspects such as distribution centres, freight optimisation, and long-term property strategies. The driving forces behind these changes include the normalisation of trading patterns, evolving consumer buying habits, and the pressures of capital costs, signalling a need for a more deliberate approach to logistics and supply management.</w:t>
      </w:r>
      <w:r/>
    </w:p>
    <w:p>
      <w:r/>
      <w:r>
        <w:t xml:space="preserve">In terms of economic outlook, Erridge predicts that </w:t>
      </w:r>
      <w:r>
        <w:rPr>
          <w:b/>
        </w:rPr>
        <w:t>inflation control</w:t>
      </w:r>
      <w:r>
        <w:t xml:space="preserve"> will play a critical role, alongside a noted decline in capital costs, leading businesses to engage in future-focused planning. He remarks, "Modern retailing and unified commerce will dominate while underperforming supply chains will become critical challenges," highlighting the importance of efficient supply processes amid the competitive landscape.</w:t>
      </w:r>
      <w:r/>
    </w:p>
    <w:p>
      <w:r/>
      <w:r>
        <w:t xml:space="preserve">Talent acquisition is another area of concern, as Erridge foresees a </w:t>
      </w:r>
      <w:r>
        <w:rPr>
          <w:b/>
        </w:rPr>
        <w:t>resurgence of talent scarcity</w:t>
      </w:r>
      <w:r>
        <w:t xml:space="preserve"> within the industry. He stresses that early movers in navigating this challenge will likely gain a competitive edge, underscoring the necessity for companies to invest in skilled personnel to effectively manage their supply chains.</w:t>
      </w:r>
      <w:r/>
    </w:p>
    <w:p>
      <w:r/>
      <w:r>
        <w:t xml:space="preserve">Technological progress is also set to be a game-changer. Erridge notes that </w:t>
      </w:r>
      <w:r>
        <w:rPr>
          <w:b/>
        </w:rPr>
        <w:t>dynamic modelling and simulation techniques</w:t>
      </w:r>
      <w:r>
        <w:t xml:space="preserve"> will increasingly inform investment decisions, allowing companies to assess various "what if" scenarios and implement digital optimisation strategies.</w:t>
      </w:r>
      <w:r/>
    </w:p>
    <w:p>
      <w:r/>
      <w:r>
        <w:t xml:space="preserve">Additionally, the complexity of </w:t>
      </w:r>
      <w:r>
        <w:rPr>
          <w:b/>
        </w:rPr>
        <w:t>globalisation versus localisation</w:t>
      </w:r>
      <w:r>
        <w:t xml:space="preserve"> is expected to influence market strategies significantly. Erridge indicates that ongoing tariff changes and geopolitical developments will require suppliers to adopt agile medium-term planning methods to remain competitive and responsive to market dynamics.</w:t>
      </w:r>
      <w:r/>
    </w:p>
    <w:p>
      <w:r/>
      <w:r>
        <w:t>Automation and digital transformation within distribution centres (DCs) and general operations are projected to advance, driven by the demands of unified commerce. This shift could lead to more streamlined operations, yielding efficiencies that benefit both retailers and suppliers.</w:t>
      </w:r>
      <w:r/>
    </w:p>
    <w:p>
      <w:r/>
      <w:r>
        <w:t xml:space="preserve">Lastly, </w:t>
      </w:r>
      <w:r>
        <w:rPr>
          <w:b/>
        </w:rPr>
        <w:t>property market trends</w:t>
      </w:r>
      <w:r>
        <w:t xml:space="preserve"> will evolve, characterised by increased vacancy rates and reduced construction costs worldwide. Erridge anticipates this will encourage investments in custom developments that align with long- to medium-term business strategies.</w:t>
      </w:r>
      <w:r/>
    </w:p>
    <w:p>
      <w:r/>
      <w:r>
        <w:t>In his analysis, Erridge emphasises that the evolving power dynamics between customers and suppliers must be navigated carefully, fostering collaborative relationships to ensure mutual benefit in a shifting economic environment.</w:t>
      </w:r>
      <w:r/>
    </w:p>
    <w:p>
      <w:r/>
      <w:r>
        <w:t>The overall picture he presents is one of transformational change anticipated to reshape supplier relationship management as key stakeholders work to adapt to the incoming challenges and opportunities presented in the rapidly changing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https://ionanalytics.com/insights/mergermarket/asia-pe-portfolio-how-next-capital-primed-australias-tmx-for-global-expansion/</w:t>
        </w:r>
      </w:hyperlink>
      <w:r>
        <w:t xml:space="preserve"> - Corroborates the growth and expansion of TMX under Next Capital, including the focus on supply chain strategies, distribution centres, and long-term property strategies.</w:t>
      </w:r>
      <w:r/>
    </w:p>
    <w:p>
      <w:pPr>
        <w:pStyle w:val="ListNumber"/>
        <w:spacing w:line="240" w:lineRule="auto"/>
        <w:ind w:left="720"/>
      </w:pPr>
      <w:r/>
      <w:hyperlink r:id="rId10">
        <w:r>
          <w:rPr>
            <w:color w:val="0000EE"/>
            <w:u w:val="single"/>
          </w:rPr>
          <w:t>https://ionanalytics.com/insights/mergermarket/asia-pe-portfolio-how-next-capital-primed-australias-tmx-for-global-expansion/</w:t>
        </w:r>
      </w:hyperlink>
      <w:r>
        <w:t xml:space="preserve"> - Supports the importance of adjusting supply chain strategies due to market factors like inflation, technological advancements, and changing consumer behaviours.</w:t>
      </w:r>
      <w:r/>
    </w:p>
    <w:p>
      <w:pPr>
        <w:pStyle w:val="ListNumber"/>
        <w:spacing w:line="240" w:lineRule="auto"/>
        <w:ind w:left="720"/>
      </w:pPr>
      <w:r/>
      <w:hyperlink r:id="rId10">
        <w:r>
          <w:rPr>
            <w:color w:val="0000EE"/>
            <w:u w:val="single"/>
          </w:rPr>
          <w:t>https://ionanalytics.com/insights/mergermarket/asia-pe-portfolio-how-next-capital-primed-australias-tmx-for-global-expansion/</w:t>
        </w:r>
      </w:hyperlink>
      <w:r>
        <w:t xml:space="preserve"> - Highlights the role of inflation control and capital costs in driving businesses towards future-focused planning and efficient supply processes.</w:t>
      </w:r>
      <w:r/>
    </w:p>
    <w:p>
      <w:pPr>
        <w:pStyle w:val="ListNumber"/>
        <w:spacing w:line="240" w:lineRule="auto"/>
        <w:ind w:left="720"/>
      </w:pPr>
      <w:r/>
      <w:hyperlink r:id="rId10">
        <w:r>
          <w:rPr>
            <w:color w:val="0000EE"/>
            <w:u w:val="single"/>
          </w:rPr>
          <w:t>https://ionanalytics.com/insights/mergermarket/asia-pe-portfolio-how-next-capital-primed-australias-tmx-for-global-expansion/</w:t>
        </w:r>
      </w:hyperlink>
      <w:r>
        <w:t xml:space="preserve"> - Discusses the resurgence of talent scarcity and the need for companies to invest in skilled personnel to manage supply chains effectively.</w:t>
      </w:r>
      <w:r/>
    </w:p>
    <w:p>
      <w:pPr>
        <w:pStyle w:val="ListNumber"/>
        <w:spacing w:line="240" w:lineRule="auto"/>
        <w:ind w:left="720"/>
      </w:pPr>
      <w:r/>
      <w:hyperlink r:id="rId11">
        <w:r>
          <w:rPr>
            <w:color w:val="0000EE"/>
            <w:u w:val="single"/>
          </w:rPr>
          <w:t>https://tmxtransform.com/blog/2025-predictions/</w:t>
        </w:r>
      </w:hyperlink>
      <w:r>
        <w:t xml:space="preserve"> - Predicts the use of dynamic modelling and simulation techniques to inform investment decisions and implement digital optimisation strategies in 2025.</w:t>
      </w:r>
      <w:r/>
    </w:p>
    <w:p>
      <w:pPr>
        <w:pStyle w:val="ListNumber"/>
        <w:spacing w:line="240" w:lineRule="auto"/>
        <w:ind w:left="720"/>
      </w:pPr>
      <w:r/>
      <w:hyperlink r:id="rId10">
        <w:r>
          <w:rPr>
            <w:color w:val="0000EE"/>
            <w:u w:val="single"/>
          </w:rPr>
          <w:t>https://ionanalytics.com/insights/mergermarket/asia-pe-portfolio-how-next-capital-primed-australias-tmx-for-global-expansion/</w:t>
        </w:r>
      </w:hyperlink>
      <w:r>
        <w:t xml:space="preserve"> - Addresses the complexity of globalisation versus localisation and the need for agile medium-term planning due to tariff changes and geopolitical developments.</w:t>
      </w:r>
      <w:r/>
    </w:p>
    <w:p>
      <w:pPr>
        <w:pStyle w:val="ListNumber"/>
        <w:spacing w:line="240" w:lineRule="auto"/>
        <w:ind w:left="720"/>
      </w:pPr>
      <w:r/>
      <w:hyperlink r:id="rId10">
        <w:r>
          <w:rPr>
            <w:color w:val="0000EE"/>
            <w:u w:val="single"/>
          </w:rPr>
          <w:t>https://ionanalytics.com/insights/mergermarket/asia-pe-portfolio-how-next-capital-primed-australias-tmx-for-global-expansion/</w:t>
        </w:r>
      </w:hyperlink>
      <w:r>
        <w:t xml:space="preserve"> - Describes the advancement of automation and digital transformation within distribution centres and general operations driven by unified commerce demands.</w:t>
      </w:r>
      <w:r/>
    </w:p>
    <w:p>
      <w:pPr>
        <w:pStyle w:val="ListNumber"/>
        <w:spacing w:line="240" w:lineRule="auto"/>
        <w:ind w:left="720"/>
      </w:pPr>
      <w:r/>
      <w:hyperlink r:id="rId11">
        <w:r>
          <w:rPr>
            <w:color w:val="0000EE"/>
            <w:u w:val="single"/>
          </w:rPr>
          <w:t>https://tmxtransform.com/blog/2025-predictions/</w:t>
        </w:r>
      </w:hyperlink>
      <w:r>
        <w:t xml:space="preserve"> - Corroborates the evolution of property market trends, including increased vacancy rates and reduced construction costs, encouraging investments in custom developments.</w:t>
      </w:r>
      <w:r/>
    </w:p>
    <w:p>
      <w:pPr>
        <w:pStyle w:val="ListNumber"/>
        <w:spacing w:line="240" w:lineRule="auto"/>
        <w:ind w:left="720"/>
      </w:pPr>
      <w:r/>
      <w:hyperlink r:id="rId10">
        <w:r>
          <w:rPr>
            <w:color w:val="0000EE"/>
            <w:u w:val="single"/>
          </w:rPr>
          <w:t>https://ionanalytics.com/insights/mergermarket/asia-pe-portfolio-how-next-capital-primed-australias-tmx-for-global-expansion/</w:t>
        </w:r>
      </w:hyperlink>
      <w:r>
        <w:t xml:space="preserve"> - Emphasizes the need for navigating evolving power dynamics between customers and suppliers to foster collaborative relationships in a shifting economic environment.</w:t>
      </w:r>
      <w:r/>
    </w:p>
    <w:p>
      <w:pPr>
        <w:pStyle w:val="ListNumber"/>
        <w:spacing w:line="240" w:lineRule="auto"/>
        <w:ind w:left="720"/>
      </w:pPr>
      <w:r/>
      <w:hyperlink r:id="rId11">
        <w:r>
          <w:rPr>
            <w:color w:val="0000EE"/>
            <w:u w:val="single"/>
          </w:rPr>
          <w:t>https://tmxtransform.com/blog/2025-predictions/</w:t>
        </w:r>
      </w:hyperlink>
      <w:r>
        <w:t xml:space="preserve"> - Supports the overall picture of transformational change in supplier relationship management due to incoming challenges and opportunities in the market landscape.</w:t>
      </w:r>
      <w:r/>
    </w:p>
    <w:p>
      <w:pPr>
        <w:pStyle w:val="ListNumber"/>
        <w:spacing w:line="240" w:lineRule="auto"/>
        <w:ind w:left="720"/>
      </w:pPr>
      <w:r/>
      <w:hyperlink r:id="rId10">
        <w:r>
          <w:rPr>
            <w:color w:val="0000EE"/>
            <w:u w:val="single"/>
          </w:rPr>
          <w:t>https://ionanalytics.com/insights/mergermarket/asia-pe-portfolio-how-next-capital-primed-australias-tmx-for-global-expansion/</w:t>
        </w:r>
      </w:hyperlink>
      <w:r>
        <w:t xml:space="preserve"> - Provides context on the importance of network planning, including distribution centres, freight optimisation, and long-term property strategies.</w:t>
      </w:r>
      <w:r/>
    </w:p>
    <w:p>
      <w:pPr>
        <w:pStyle w:val="ListNumber"/>
        <w:spacing w:line="240" w:lineRule="auto"/>
        <w:ind w:left="720"/>
      </w:pPr>
      <w:r/>
      <w:hyperlink r:id="rId12">
        <w:r>
          <w:rPr>
            <w:color w:val="0000EE"/>
            <w:u w:val="single"/>
          </w:rPr>
          <w:t>https://mhdsupplychain.com.au/2025/01/22/what-2025-has-in-store-for-suppliers-and-retailers/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nanalytics.com/insights/mergermarket/asia-pe-portfolio-how-next-capital-primed-australias-tmx-for-global-expansion/" TargetMode="External"/><Relationship Id="rId11" Type="http://schemas.openxmlformats.org/officeDocument/2006/relationships/hyperlink" Target="https://tmxtransform.com/blog/2025-predictions/" TargetMode="External"/><Relationship Id="rId12" Type="http://schemas.openxmlformats.org/officeDocument/2006/relationships/hyperlink" Target="https://mhdsupplychain.com.au/2025/01/22/what-2025-has-in-store-for-suppliers-and-ret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