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Asia-US trade corridor faces uncertainty amid fluctuating freight rates and tariff threats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Asia-United States trade corridor is currently navigating a period of significant uncertainty, influenced by multiple factors such as fluctuating ocean freight rates and renewed threats of tariffs, reminiscent of previous policies introduced during the Trump administration. This evolving scenario is prompting businesses to reassess their supply chains and financial strategies to align with the changing economic landscape.</w:t>
      </w:r>
      <w:r/>
    </w:p>
    <w:p>
      <w:r/>
      <w:r>
        <w:t xml:space="preserve">Recent analyses indicate a marked decline in container shipping rates from Asia to the US. The Freightos Baltic Index reported a 10% drop for the week ending 17 January 2025, setting the price at $5,321 per forty-foot equivalent unit (FEU) for shipments to the US West Coast. This decline is largely attributed to a seasonal slowdown linked with the Lunar New Year, as manufacturing activities in Asia typically decrease, resulting in diminished cargo demand. </w:t>
      </w:r>
      <w:r/>
    </w:p>
    <w:p>
      <w:r/>
      <w:r>
        <w:t>However, the situation was markedly different just months prior, when shipping rates were on the rise. A report by Cello Square noted that Asia-US West Coast spot rates surged from $2,500 per FEU to the mid-$4,000 range by late November 2024. This spike was driven by general rate increases implemented by shipping carriers. East Coast rates followed a similar trend, escalating from $4,367 to a range between $5,000 and $6,000 per FEU. The high volatility observed in these shipping costs has led many importers and exporters to scramble in an effort to adjust their budgets and logistics plans.</w:t>
      </w:r>
      <w:r/>
    </w:p>
    <w:p>
      <w:r/>
      <w:r>
        <w:t xml:space="preserve">Beyond the fluctuations in shipping rates, businesses are also grappling with the potential repercussions of heightened trade restrictions. During the recent World Economic Forum in Davos, US President Donald Trump reinforced his intentions surrounding tariffs, suggesting that new levies on foreign-made products could be forthcoming. This announcement has created anxiety among global manufacturers and traders, particularly regarding the possibility of additional tariffs that could be enacted as soon as the following month. </w:t>
      </w:r>
      <w:r/>
    </w:p>
    <w:p>
      <w:r/>
      <w:r>
        <w:t>Chinese exporters, particularly those in the construction sector, are experiencing a decline in US orders, as reported by Kam Pin Industrial, a supplier based in Hong Kong. Mr Danny Lau, the company's owner, highlighted the fear that escalating tariffs could prompt American buyers to shift towards domestic suppliers, consequently reducing China's market share in the US.</w:t>
      </w:r>
      <w:r/>
    </w:p>
    <w:p>
      <w:r/>
      <w:r>
        <w:t>Other significant exporters are also preparing for potential fallout. In Mexico, the automotive sector is projected to suffer if the US implements its proposed 25% tariffs on imported vehicles. Canadian businesses, heavily dependent on trade with the US, are similarly attuned to the situation, preparing contingency measures to counter potential economic disruptions.</w:t>
      </w:r>
      <w:r/>
    </w:p>
    <w:p>
      <w:r/>
      <w:r>
        <w:t>In response to the volatility in shipping rates and the spectre of renewed tariffs, businesses are taking proactive steps to adapt. Many are diversifying their supply chains by exploring alternative production hubs in Southeast Asia, while others have begun relocating portions of their logistics operations to Europe and the Middle East. Additionally, companies are instituting flexible shipping strategies, such as securing long-term freight contracts to mitigate the impact of fluctuating spot rates.</w:t>
      </w:r>
      <w:r/>
    </w:p>
    <w:p>
      <w:r/>
      <w:r>
        <w:t>Smaller exporters face unique challenges in this uncertain landscape, as they often lack the financial resilience of larger corporations. Many are diligently monitoring trade policies and recalibrating their pricing models to prepare for potential cost increases.</w:t>
      </w:r>
      <w:r/>
    </w:p>
    <w:p>
      <w:r/>
      <w:r>
        <w:t>As ocean freight rates continue to fluctuate and the threat of renewed tariffs looms large, the Asia-US trade landscape stands at a pivotal crossroads. Businesses are compelled to remain agile, continuously adapting their supply chains and financial strategies to successfully navigate this evolving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https://www.weforum.org/stories/2025/01/how-asian-markets-respond-changes-demand-and-trade/</w:t>
        </w:r>
      </w:hyperlink>
      <w:r>
        <w:t xml:space="preserve"> - This article discusses how Asian markets are responding to changes in demand and trade, including the impact of tariffs and the need for businesses to adapt their supply chains and financial strategies.</w:t>
      </w:r>
      <w:r/>
    </w:p>
    <w:p>
      <w:pPr>
        <w:pStyle w:val="ListNumber"/>
        <w:spacing w:line="240" w:lineRule="auto"/>
        <w:ind w:left="720"/>
      </w:pPr>
      <w:r/>
      <w:hyperlink r:id="rId11">
        <w:r>
          <w:rPr>
            <w:color w:val="0000EE"/>
            <w:u w:val="single"/>
          </w:rPr>
          <w:t>https://mohawkglobal.com/global-news/navigating-the-unknown-in-2025-preparing-us-supply-chains-for-uncertainty/</w:t>
        </w:r>
      </w:hyperlink>
      <w:r>
        <w:t xml:space="preserve"> - This piece highlights the uncertainties faced by global supply chains in 2025 due to geopolitical shifts and evolving trade policies, emphasizing the need for businesses to diversify supply chains and adjust shipping strategies.</w:t>
      </w:r>
      <w:r/>
    </w:p>
    <w:p>
      <w:pPr>
        <w:pStyle w:val="ListNumber"/>
        <w:spacing w:line="240" w:lineRule="auto"/>
        <w:ind w:left="720"/>
      </w:pPr>
      <w:r/>
      <w:hyperlink r:id="rId12">
        <w:r>
          <w:rPr>
            <w:color w:val="0000EE"/>
            <w:u w:val="single"/>
          </w:rPr>
          <w:t>https://www.hsbc.com/news-and-views/views/asia-the-middle-east-and-the-global-economy-in-2025</w:t>
        </w:r>
      </w:hyperlink>
      <w:r>
        <w:t xml:space="preserve"> - HSBC's analysis focuses on Asia's economic trends in 2025, including the impact of trade tensions and the importance of regional integration and innovation to navigate economic challenges.</w:t>
      </w:r>
      <w:r/>
    </w:p>
    <w:p>
      <w:pPr>
        <w:pStyle w:val="ListNumber"/>
        <w:spacing w:line="240" w:lineRule="auto"/>
        <w:ind w:left="720"/>
      </w:pPr>
      <w:r/>
      <w:hyperlink r:id="rId13">
        <w:r>
          <w:rPr>
            <w:color w:val="0000EE"/>
            <w:u w:val="single"/>
          </w:rPr>
          <w:t>https://www.justice.gov/archives/sco/file/1373816/dl?inline=</w:t>
        </w:r>
      </w:hyperlink>
      <w:r>
        <w:t xml:space="preserve"> - This report does not directly relate to the current trade situation but provides historical context on trade policy shifts and their potential impacts, as seen in past political events.</w:t>
      </w:r>
      <w:r/>
    </w:p>
    <w:p>
      <w:pPr>
        <w:pStyle w:val="ListNumber"/>
        <w:spacing w:line="240" w:lineRule="auto"/>
        <w:ind w:left="720"/>
      </w:pPr>
      <w:r/>
      <w:hyperlink r:id="rId14">
        <w:r>
          <w:rPr>
            <w:color w:val="0000EE"/>
            <w:u w:val="single"/>
          </w:rPr>
          <w:t>https://www.acquisition.gov/far/part-9</w:t>
        </w:r>
      </w:hyperlink>
      <w:r>
        <w:t xml:space="preserve"> - While not directly related to the Asia-US trade corridor, this resource provides insights into contractor qualifications and standards, which can be relevant for businesses navigating complex supply chains.</w:t>
      </w:r>
      <w:r/>
    </w:p>
    <w:p>
      <w:pPr>
        <w:pStyle w:val="ListNumber"/>
        <w:spacing w:line="240" w:lineRule="auto"/>
        <w:ind w:left="720"/>
      </w:pPr>
      <w:r/>
      <w:hyperlink r:id="rId9">
        <w:r>
          <w:rPr>
            <w:color w:val="0000EE"/>
            <w:u w:val="single"/>
          </w:rPr>
          <w:t>https://www.noahwire.com</w:t>
        </w:r>
      </w:hyperlink>
      <w:r>
        <w:t xml:space="preserve"> - This source is mentioned as the origin of the article but does not provide additional external validation of the claims. It serves as a primary source rather than a corroborating one.</w:t>
      </w:r>
      <w:r/>
    </w:p>
    <w:p>
      <w:pPr>
        <w:pStyle w:val="ListNumber"/>
        <w:spacing w:line="240" w:lineRule="auto"/>
        <w:ind w:left="720"/>
      </w:pPr>
      <w:r/>
      <w:hyperlink r:id="rId15">
        <w:r>
          <w:rPr>
            <w:color w:val="0000EE"/>
            <w:u w:val="single"/>
          </w:rPr>
          <w:t>https://theindependent.sg/how-trumps-tariff-policies-could-shape-the-future/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eforum.org/stories/2025/01/how-asian-markets-respond-changes-demand-and-trade/" TargetMode="External"/><Relationship Id="rId11" Type="http://schemas.openxmlformats.org/officeDocument/2006/relationships/hyperlink" Target="https://mohawkglobal.com/global-news/navigating-the-unknown-in-2025-preparing-us-supply-chains-for-uncertainty/" TargetMode="External"/><Relationship Id="rId12" Type="http://schemas.openxmlformats.org/officeDocument/2006/relationships/hyperlink" Target="https://www.hsbc.com/news-and-views/views/asia-the-middle-east-and-the-global-economy-in-2025" TargetMode="External"/><Relationship Id="rId13" Type="http://schemas.openxmlformats.org/officeDocument/2006/relationships/hyperlink" Target="https://www.justice.gov/archives/sco/file/1373816/dl?inline=" TargetMode="External"/><Relationship Id="rId14" Type="http://schemas.openxmlformats.org/officeDocument/2006/relationships/hyperlink" Target="https://www.acquisition.gov/far/part-9" TargetMode="External"/><Relationship Id="rId15" Type="http://schemas.openxmlformats.org/officeDocument/2006/relationships/hyperlink" Target="https://theindependent.sg/how-trumps-tariff-policies-could-shape-the-fu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