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struggles with technology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currently navigating significant challenges as it seeks to modernise its approach to Supplier Relationship Management (SRM) in the technology sector. With an annual expenditure of £23 billion ($28 billion) on IT contracts, the government has faced scrutiny over its handling of supplier partnerships, particularly in light of a report by the National Audit Office (NAO) that highlights numerous inefficiencies and technical complications within these engagements.</w:t>
      </w:r>
      <w:r/>
    </w:p>
    <w:p>
      <w:r/>
      <w:r>
        <w:t>The NAO's report reveals that governmental oversight of IT contracts often lacks rigorous technical evaluations, which results in underestimating potential technical risks. Such shortcomings frequently lead to the emergence of unforeseen complexities post-contract signing, complexities that current change control processes cannot effectively address. Geoffrey Clifton-Brown, the newly appointed chair of Parliament's Public Accounts Committee (PAC), has pointed out a critical gap in digital commercial skills within government, stating that "government has managed digital suppliers poorly," and emphasising the need for better strategy and direction.</w:t>
      </w:r>
      <w:r/>
    </w:p>
    <w:p>
      <w:r/>
      <w:r>
        <w:t>One of the notable cases illustrating these challenges is the recent decision by His Majesty's Revenue &amp; Customs (HMRC) to grant Accenture an additional £35.2 million ($44 million) without competitive bidding on a contract that originally totalled £70.4 million ($88 million). This contract, awarded in 2022, aimed to disaggregate HMRC’s National Insurance and PAYE System (NPS) to enhance maintainability. However, HMRC later determined that the project required further funding due to an unanticipated increase in project complexities. The department acknowledged that changing suppliers was "not feasible for technical reasons," signalling a concerning dependency on a single supplier amid high levels of technical and functional complexity.</w:t>
      </w:r>
      <w:r/>
    </w:p>
    <w:p>
      <w:r/>
      <w:r>
        <w:t>The phenomenon of supplier lock-in is further underscored by findings from procurement specialists Tussell, which highlight HMRC's awarding of over half a billion in non-competitive contracts to three suppliers since 2004. The NAO has critiqued the Aspire contract—worth £10 billion ($12.5 billion) when initiated—as being costly, yet it has not motivated HMRC to diversify its supplier base. In total, HMRC has allocated £3.8 billion ($4.7 billion) to former Aspire suppliers, including Accenture, Fujitsu, and Capgemini, in the past five years alone.</w:t>
      </w:r>
      <w:r/>
    </w:p>
    <w:p>
      <w:r/>
      <w:r>
        <w:t>Efforts to rectify this situation have been made through the Technology Sourcing Programme (TSP), intended to dismantle HMRC’s largest IT contracts into smaller, more flexible arrangements to foster competition and encourage the adoption of up-to-date technologies. Despite this initiative, HMRC's recent dealings with Accenture highlight ongoing difficulties within the system.</w:t>
      </w:r>
      <w:r/>
    </w:p>
    <w:p>
      <w:r/>
      <w:r>
        <w:t>The PAC has pointed to a pressing issue concerning the workforce. As of 2023, "the number of digital, data, and technology professionals in the UK civil service" constitutes only 4.5 percent of the total workforce, significantly below industry standards, which range from 8 to 12 percent. Pay constraints within government have hindered its ability to attract and retain talent in essential roles, resulting in the continued financial edge for technology suppliers.</w:t>
      </w:r>
      <w:r/>
    </w:p>
    <w:p>
      <w:r/>
      <w:r>
        <w:t>As the government faces the challenge of laying out a coherent strategy to manage its technology contracts more effectively, the Starmer administration has announced plans for a Digital Commercial Centre of Excellence. This initiative aims to enable public sector organisations to collaboratively negotiate contracts, which could open doors for smaller UK startups to contribute to economic growth. However, uncertainties remain regarding the operational details and staffing of this new entity.</w:t>
      </w:r>
      <w:r/>
    </w:p>
    <w:p>
      <w:r/>
      <w:r>
        <w:t>Despite intentions to reform contracting processes and enhance oversight of tech suppliers, the government’s commitment and ability to implement these plans remains to be fully seen. Current projects, including HMRC's transition from the ageing SAP system—which handles £750 billion ($968 billion) in transactions annually—highlight the critical stakes involved in effectively managing supplier relationships in the public technology sphere.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https://www.theregister.com/2025/01/28/uk_govt_it_suppliers/</w:t>
        </w:r>
      </w:hyperlink>
      <w:r>
        <w:t xml:space="preserve"> - This article supports the claim that the UK government faces challenges in managing IT contracts, including a lack of technical evaluation and unforeseen complexities. It also highlights the issue of supplier lock-in and the need for better digital commercial skills within government.</w:t>
      </w:r>
      <w:r/>
    </w:p>
    <w:p>
      <w:pPr>
        <w:pStyle w:val="ListNumber"/>
        <w:spacing w:line="240" w:lineRule="auto"/>
        <w:ind w:left="720"/>
      </w:pPr>
      <w:r/>
      <w:hyperlink r:id="rId11">
        <w:r>
          <w:rPr>
            <w:color w:val="0000EE"/>
            <w:u w:val="single"/>
          </w:rPr>
          <w:t>https://www.theregister.com/2024/09/19/government_it_contracts_expiring/</w:t>
        </w:r>
      </w:hyperlink>
      <w:r>
        <w:t xml:space="preserve"> - This article provides context on the significant value of UK government IT contracts set to expire and the challenges faced by the government in managing these contracts, including issues with poor-performing suppliers.</w:t>
      </w:r>
      <w:r/>
    </w:p>
    <w:p>
      <w:pPr>
        <w:pStyle w:val="ListNumber"/>
        <w:spacing w:line="240" w:lineRule="auto"/>
        <w:ind w:left="720"/>
      </w:pPr>
      <w:r/>
      <w:hyperlink r:id="rId12">
        <w:r>
          <w:rPr>
            <w:color w:val="0000EE"/>
            <w:u w:val="single"/>
          </w:rPr>
          <w:t>https://www.tussell.com/insights/uk-government-strategic-suppliers</w:t>
        </w:r>
      </w:hyperlink>
      <w:r>
        <w:t xml:space="preserve"> - This resource lists strategic suppliers to the UK government, including Accenture, which is relevant to the discussion about HMRC's contracts and supplier dependency.</w:t>
      </w:r>
      <w:r/>
    </w:p>
    <w:p>
      <w:pPr>
        <w:pStyle w:val="ListNumber"/>
        <w:spacing w:line="240" w:lineRule="auto"/>
        <w:ind w:left="720"/>
      </w:pPr>
      <w:r/>
      <w:hyperlink r:id="rId13">
        <w:r>
          <w:rPr>
            <w:color w:val="0000EE"/>
            <w:u w:val="single"/>
          </w:rPr>
          <w:t>https://www.nao.org.uk/report/departmental-overview-2022-23/</w:t>
        </w:r>
      </w:hyperlink>
      <w:r>
        <w:t xml:space="preserve"> - The National Audit Office's reports often highlight inefficiencies in government spending and contract management, which aligns with the challenges mentioned in the article regarding IT contracts and supplier oversight.</w:t>
      </w:r>
      <w:r/>
    </w:p>
    <w:p>
      <w:pPr>
        <w:pStyle w:val="ListNumber"/>
        <w:spacing w:line="240" w:lineRule="auto"/>
        <w:ind w:left="720"/>
      </w:pPr>
      <w:r/>
      <w:hyperlink r:id="rId14">
        <w:r>
          <w:rPr>
            <w:color w:val="0000EE"/>
            <w:u w:val="single"/>
          </w:rPr>
          <w:t>https://www.gov.uk/government/news/new-digital-commercial-centre-of-excellence-to-help-public-sector-get-best-value-from-contracts</w:t>
        </w:r>
      </w:hyperlink>
      <w:r>
        <w:t xml:space="preserve"> - This announcement supports the claim about the government's plans to establish a Digital Commercial Centre of Excellence to improve contract negotiation and oversight.</w:t>
      </w:r>
      <w:r/>
    </w:p>
    <w:p>
      <w:pPr>
        <w:pStyle w:val="ListNumber"/>
        <w:spacing w:line="240" w:lineRule="auto"/>
        <w:ind w:left="720"/>
      </w:pPr>
      <w:r/>
      <w:hyperlink r:id="rId15">
        <w:r>
          <w:rPr>
            <w:color w:val="0000EE"/>
            <w:u w:val="single"/>
          </w:rPr>
          <w:t>https://www.parliament.uk/business/committees/committees-a-z/commons-select/public-accounts-committee/</w:t>
        </w:r>
      </w:hyperlink>
      <w:r>
        <w:t xml:space="preserve"> - The Public Accounts Committee (PAC) is mentioned in the article as highlighting issues with digital commercial skills and supplier management. This link provides access to their reports and activities.</w:t>
      </w:r>
      <w:r/>
    </w:p>
    <w:p>
      <w:pPr>
        <w:pStyle w:val="ListNumber"/>
        <w:spacing w:line="240" w:lineRule="auto"/>
        <w:ind w:left="720"/>
      </w:pPr>
      <w:r/>
      <w:hyperlink r:id="rId10">
        <w:r>
          <w:rPr>
            <w:color w:val="0000EE"/>
            <w:u w:val="single"/>
          </w:rPr>
          <w:t>https://www.theregister.com/2025/01/28/uk_govt_it_suppliers/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5/01/28/uk_govt_it_suppliers/" TargetMode="External"/><Relationship Id="rId11" Type="http://schemas.openxmlformats.org/officeDocument/2006/relationships/hyperlink" Target="https://www.theregister.com/2024/09/19/government_it_contracts_expiring/" TargetMode="External"/><Relationship Id="rId12" Type="http://schemas.openxmlformats.org/officeDocument/2006/relationships/hyperlink" Target="https://www.tussell.com/insights/uk-government-strategic-suppliers" TargetMode="External"/><Relationship Id="rId13" Type="http://schemas.openxmlformats.org/officeDocument/2006/relationships/hyperlink" Target="https://www.nao.org.uk/report/departmental-overview-2022-23/" TargetMode="External"/><Relationship Id="rId14" Type="http://schemas.openxmlformats.org/officeDocument/2006/relationships/hyperlink" Target="https://www.gov.uk/government/news/new-digital-commercial-centre-of-excellence-to-help-public-sector-get-best-value-from-contracts" TargetMode="External"/><Relationship Id="rId15" Type="http://schemas.openxmlformats.org/officeDocument/2006/relationships/hyperlink" Target="https://www.parliament.uk/business/committees/committees-a-z/commons-select/public-accounts-commit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