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ITF Group enhances supplier relationships to navigate economic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ITF Group, a prominent third-party logistics (3PL) provider based in Hazelwood, Missouri, is working closely with food distributors to optimise efficiency and mitigate costs in anticipation of potential tariff impacts. This proactive approach underscores the growing importance of supplier relationship management (SRM) in an unpredictable economic landscape.</w:t>
      </w:r>
      <w:r/>
    </w:p>
    <w:p>
      <w:r/>
      <w:r>
        <w:t>The logistics sector is currently facing significant challenges related to supply chain disruptions, and the discourse around these issues has become increasingly relevant. According to a report by Gartner, supply chain leaders should prepare for long-term tariff consequences while maintaining flexibility in their business strategies. Brian Whitlock, Senior Research Director at Gartner, emphasises that “the long-term winners will reinvent or reinvigorate their business strategies, developing new capabilities that drive competitive advantage.” This perspective raises questions about the shifting power dynamics between customers and suppliers as companies look to secure advantageous partnerships amidst economic uncertainty.</w:t>
      </w:r>
      <w:r/>
    </w:p>
    <w:p>
      <w:r/>
      <w:r>
        <w:t>In the food and beverage sector, where market conditions can fluctuate dramatically, ITF Group asserts its commitment to providing strategic cost-saving measures. CEO Sam Burkhan stated, “Maintaining the right business partnerships during these times is essential,” highlighting the necessity for strong collaborations to navigate potential supply shortages and operational challenges.</w:t>
      </w:r>
      <w:r/>
    </w:p>
    <w:p>
      <w:r/>
      <w:r>
        <w:t>To facilitate this, ITF Group employs advanced real-time systems and a highly skilled team to address issues such as order inaccuracies and limited inventory visibility. Their focus on predictive inventory management and actionable data insights appears designed to empower clients to weather operational disruptions more effectively.</w:t>
      </w:r>
      <w:r/>
    </w:p>
    <w:p>
      <w:r/>
      <w:r>
        <w:t>Notably, ITF Group’s expertise has aided clients in enhancing their operational metrics. One case study reveals that a food and beverage distributor partnered with the 3PL to resolve significant logistical challenges, ultimately achieving impressive results such as a 15% increase in inventory accuracy and an 8.6% rise in shipment accuracy, while also reducing shipping costs.</w:t>
      </w:r>
      <w:r/>
    </w:p>
    <w:p>
      <w:r/>
      <w:r>
        <w:t>As Burkhan mentioned, “Each of these types of improvements helps our clients run more efficient operations, which helps during times of disruption.” This points to the importance of collaboration in SRM and how deeper partnerships can yield mutual benefits, particularly in times of economic strife.</w:t>
      </w:r>
      <w:r/>
    </w:p>
    <w:p>
      <w:r/>
      <w:r>
        <w:t>With a robust infrastructure including ample warehouse space and cutting-edge technology, ITF Group positions itself as a trusted partner in the logistics field. The firm’s commitment to continuous improvement and operational excellence suggests that effective supplier relationship management will be critical in maintaining competitive advantage as the dynamics of customer-supplier interactions evolve in response to changing market conditions.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https://www.ajot.com/news/itf-groups-2025-supply-chain-playbook-tackling-risks-with-proactive-solutions</w:t>
        </w:r>
      </w:hyperlink>
      <w:r>
        <w:t xml:space="preserve"> - This article supports ITF Group's proactive approach to supply chain disruptions and the importance of strong business partnerships in navigating potential tariff impacts and operational challenges.</w:t>
      </w:r>
      <w:r/>
    </w:p>
    <w:p>
      <w:pPr>
        <w:pStyle w:val="ListNumber"/>
        <w:spacing w:line="240" w:lineRule="auto"/>
        <w:ind w:left="720"/>
      </w:pPr>
      <w:r/>
      <w:hyperlink r:id="rId11">
        <w:r>
          <w:rPr>
            <w:color w:val="0000EE"/>
            <w:u w:val="single"/>
          </w:rPr>
          <w:t>https://itfgroup.com/company/</w:t>
        </w:r>
      </w:hyperlink>
      <w:r>
        <w:t xml:space="preserve"> - This webpage highlights ITF Group's commitment to providing comprehensive logistics solutions and its infrastructure, which includes significant warehouse space and advanced technology.</w:t>
      </w:r>
      <w:r/>
    </w:p>
    <w:p>
      <w:pPr>
        <w:pStyle w:val="ListNumber"/>
        <w:spacing w:line="240" w:lineRule="auto"/>
        <w:ind w:left="720"/>
      </w:pPr>
      <w:r/>
      <w:hyperlink r:id="rId12">
        <w:r>
          <w:rPr>
            <w:color w:val="0000EE"/>
            <w:u w:val="single"/>
          </w:rPr>
          <w:t>https://itfgroup.com/supply-chain-services/</w:t>
        </w:r>
      </w:hyperlink>
      <w:r>
        <w:t xml:space="preserve"> - This webpage details ITF Group's services in transportation, warehousing, and logistics, emphasizing their focus on real-time systems and skilled teams to address operational challenges.</w:t>
      </w:r>
      <w:r/>
    </w:p>
    <w:p>
      <w:pPr>
        <w:pStyle w:val="ListNumber"/>
        <w:spacing w:line="240" w:lineRule="auto"/>
        <w:ind w:left="720"/>
      </w:pPr>
      <w:r/>
      <w:hyperlink r:id="rId13">
        <w:r>
          <w:rPr>
            <w:color w:val="0000EE"/>
            <w:u w:val="single"/>
          </w:rPr>
          <w:t>https://www.gartner.com/en</w:t>
        </w:r>
      </w:hyperlink>
      <w:r>
        <w:t xml:space="preserve"> - Gartner's research emphasizes the need for supply chain leaders to prepare for long-term tariff consequences and maintain flexibility in business strategies, aligning with the article's discussion on strategic adaptations.</w:t>
      </w:r>
      <w:r/>
    </w:p>
    <w:p>
      <w:pPr>
        <w:pStyle w:val="ListNumber"/>
        <w:spacing w:line="240" w:lineRule="auto"/>
        <w:ind w:left="720"/>
      </w:pPr>
      <w:r/>
      <w:hyperlink r:id="rId14">
        <w:r>
          <w:rPr>
            <w:color w:val="0000EE"/>
            <w:u w:val="single"/>
          </w:rPr>
          <w:t>https://www.gartner.com/en/newsroom/press-releases/2023-02-14-gartner-says-supply-chain-leaders-must-prepare-for</w:t>
        </w:r>
      </w:hyperlink>
      <w:r>
        <w:t xml:space="preserve"> - This press release from Gartner underscores the importance of developing new capabilities to drive competitive advantage in supply chain management, reflecting the article's themes on strategic reinvention.</w:t>
      </w:r>
      <w:r/>
    </w:p>
    <w:p>
      <w:pPr>
        <w:pStyle w:val="ListNumber"/>
        <w:spacing w:line="240" w:lineRule="auto"/>
        <w:ind w:left="720"/>
      </w:pPr>
      <w:r/>
      <w:hyperlink r:id="rId15">
        <w:r>
          <w:rPr>
            <w:color w:val="0000EE"/>
            <w:u w:val="single"/>
          </w:rPr>
          <w:t>https://www.logisticsmgmt.com/article/2023_supply_chain_outlook</w:t>
        </w:r>
      </w:hyperlink>
      <w:r>
        <w:t xml:space="preserve"> - This article discusses the broader logistics sector's challenges and the growing relevance of supply chain disruptions, echoing the article's focus on the importance of proactive strategies in logistics.</w:t>
      </w:r>
      <w:r/>
    </w:p>
    <w:p>
      <w:pPr>
        <w:pStyle w:val="ListNumber"/>
        <w:spacing w:line="240" w:lineRule="auto"/>
        <w:ind w:left="720"/>
      </w:pPr>
      <w:r/>
      <w:hyperlink r:id="rId16">
        <w:r>
          <w:rPr>
            <w:color w:val="0000EE"/>
            <w:u w:val="single"/>
          </w:rPr>
          <w:t>https://www.globenewswire.com/news-release/2025/02/10/3023554/0/en/ITF-Group-Helps-Food-Distributors-Withstand-Potential-Tariff-Disruptions.html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jot.com/news/itf-groups-2025-supply-chain-playbook-tackling-risks-with-proactive-solutions" TargetMode="External"/><Relationship Id="rId11" Type="http://schemas.openxmlformats.org/officeDocument/2006/relationships/hyperlink" Target="https://itfgroup.com/company/" TargetMode="External"/><Relationship Id="rId12" Type="http://schemas.openxmlformats.org/officeDocument/2006/relationships/hyperlink" Target="https://itfgroup.com/supply-chain-services/" TargetMode="External"/><Relationship Id="rId13" Type="http://schemas.openxmlformats.org/officeDocument/2006/relationships/hyperlink" Target="https://www.gartner.com/en" TargetMode="External"/><Relationship Id="rId14" Type="http://schemas.openxmlformats.org/officeDocument/2006/relationships/hyperlink" Target="https://www.gartner.com/en/newsroom/press-releases/2023-02-14-gartner-says-supply-chain-leaders-must-prepare-for" TargetMode="External"/><Relationship Id="rId15" Type="http://schemas.openxmlformats.org/officeDocument/2006/relationships/hyperlink" Target="https://www.logisticsmgmt.com/article/2023_supply_chain_outlook" TargetMode="External"/><Relationship Id="rId16" Type="http://schemas.openxmlformats.org/officeDocument/2006/relationships/hyperlink" Target="https://www.globenewswire.com/news-release/2025/02/10/3023554/0/en/ITF-Group-Helps-Food-Distributors-Withstand-Potential-Tariff-Disruption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