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Construction industry faces challenges from proposed tariff increases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potential imposition of a 25 percent tariff on all steel and aluminium imports by the newly elected Trump administration, in addition to an increase of 10 percent on tariffs already applied to Chinese imports, is generating significant uncertainty in the construction industry. This situation is impacting existing construction projects due to anticipated inflation in product and material costs, which stem from shortages and supply chain disruptions. The development is also complicating negotiations for new contracts between owners and contractors, many of whom are now reassessing their project budgets.</w:t>
      </w:r>
      <w:r/>
    </w:p>
    <w:p>
      <w:r/>
      <w:r>
        <w:t>If these tariffs are fully enacted, the financial repercussions could extend to a wide variety of products and materials, including concrete, lumber, drywall, appliances, and electrical components, with estimates indicating that the total financial impact could reach billions of dollars. This scenario is particularly troubling for Guaranteed Maximum Price (GMP) contracts where parties—especially public and quasi-public projects reliant on bond financing—seek a definitive understanding of overall project costs.</w:t>
      </w:r>
      <w:r/>
    </w:p>
    <w:p>
      <w:r/>
      <w:r>
        <w:t>A case presented by the law firm Bracewell illustrates the complications arising from these changing conditions, where a recent construction contract negotiation faced delays due to disputes over clauses related to force majeure, contingencies, allowances, and other factors influenced by the impending tariffs. Ultimately, the negotiation proceeded after the parties involved agreed to implement a price escalation mechanism within their contracts.</w:t>
      </w:r>
      <w:r/>
    </w:p>
    <w:p>
      <w:r/>
      <w:r>
        <w:t>The current circumstances raise critical considerations for stakeholders in the construction industry regarding how to mitigate potential cost overruns due to inflation driven by new tariffs. A price escalation clause, particularly one that is detailed and comprehensive, is commonly identified as an effective means of addressing these concerns. Historically, such clauses have been somewhat rare in standard construction contracts; however, the situation stemming from this latest tariff proposal has led to an increased focus on these provisions.</w:t>
      </w:r>
      <w:r/>
    </w:p>
    <w:p>
      <w:r/>
      <w:r>
        <w:t>Fundamentally, a price escalation clause allows parties to pre-establish terms and mechanisms for managing inflationary pressures, thereby providing a framework that can reduce disputes that typically arise following the change order process. The mechanics of these clauses must address numerous contingencies to reduce ambiguity. A pivotal aspect includes defining the trigger for activation—ensuring that only significant cost increases merit a price adjustment, while routine fluctuations are absorbed by the relevant party.</w:t>
      </w:r>
      <w:r/>
    </w:p>
    <w:p>
      <w:r/>
      <w:r>
        <w:t>Among the potential triggers, a common approach involves linking adjustments to a defined percentage increase in material costs, benchmarked against a trusted index such as the Producer Price Index from the Bureau of Labor Statistics. For instance, if the cost of steel were to rise by 10 percent above its price at the contract's inception, the clause would be activated, initiating a cost-sharing arrangement between the owner and contractor.</w:t>
      </w:r>
      <w:r/>
    </w:p>
    <w:p>
      <w:r/>
      <w:r>
        <w:t>Alternative triggers might compare initial purchase orders with subsequent ones, though this method could introduce complexity and interpretation challenges. Irrespective of the chosen method, clarity surrounding what increases fall under the cost-sharing agreement is essential, as is the stipulation that both parties should have audit rights over any documents justifying the need for a cost adjustment.</w:t>
      </w:r>
      <w:r/>
    </w:p>
    <w:p>
      <w:r/>
      <w:r>
        <w:t>In addition to these considerations, a well-crafted price escalation clause should also establish a ceiling on costs, beyond which the project could either be suspended or terminated. This ceiling, much like the trigger, must be negotiated in advance and based on a predetermined price index. Should the costs realise this ceiling, options such as project suspension or declaration of force majeure could be enacted, ideally ensuring that the parties can recover reasonable expenses incurred without incurring liability for breach of contract.</w:t>
      </w:r>
      <w:r/>
    </w:p>
    <w:p>
      <w:r/>
      <w:r>
        <w:t>Integrating price escalation clauses into construction contracts is becoming increasingly important in the current economic landscape, allowing for a degree of stability amidst the uncertainties created by the new tariff proposals. However, crafting these clauses can present challenges, indicating the potential benefits of involving legal counsel to facilitate thorough negotiations.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https://www.grassiadvisors.com/blog/the-impact-of-trumps-steel-and-aluminum-tariffs-on-the-construction-industry/</w:t>
        </w:r>
      </w:hyperlink>
      <w:r>
        <w:t xml:space="preserve"> - This article discusses the impact of Trump's steel and aluminum tariffs on the construction industry, highlighting rising material costs and potential financial strain on small and medium-sized enterprises.</w:t>
      </w:r>
      <w:r/>
    </w:p>
    <w:p>
      <w:pPr>
        <w:pStyle w:val="ListNumber"/>
        <w:spacing w:line="240" w:lineRule="auto"/>
        <w:ind w:left="720"/>
      </w:pPr>
      <w:r/>
      <w:hyperlink r:id="rId11">
        <w:r>
          <w:rPr>
            <w:color w:val="0000EE"/>
            <w:u w:val="single"/>
          </w:rPr>
          <w:t>https://agmetalminer.com/2025/02/13/trump-tariffs-construction-industry/</w:t>
        </w:r>
      </w:hyperlink>
      <w:r>
        <w:t xml:space="preserve"> - This article provides insights into the broader economic impacts of Trump's tariffs on the construction industry, including potential project delays and increased expenses passed on to end-users.</w:t>
      </w:r>
      <w:r/>
    </w:p>
    <w:p>
      <w:pPr>
        <w:pStyle w:val="ListNumber"/>
        <w:spacing w:line="240" w:lineRule="auto"/>
        <w:ind w:left="720"/>
      </w:pPr>
      <w:r/>
      <w:hyperlink r:id="rId12">
        <w:r>
          <w:rPr>
            <w:color w:val="0000EE"/>
            <w:u w:val="single"/>
          </w:rPr>
          <w:t>https://www.uspto.gov/sites/default/files/documents/tmlaw.pdf</w:t>
        </w:r>
      </w:hyperlink>
      <w:r>
        <w:t xml:space="preserve"> - Although not directly related to tariffs, this document provides general legal context regarding contracts and negotiations, which can be relevant when discussing legal aspects of price escalation clauses.</w:t>
      </w:r>
      <w:r/>
    </w:p>
    <w:p>
      <w:pPr>
        <w:pStyle w:val="ListNumber"/>
        <w:spacing w:line="240" w:lineRule="auto"/>
        <w:ind w:left="720"/>
      </w:pPr>
      <w:r/>
      <w:hyperlink r:id="rId13">
        <w:r>
          <w:rPr>
            <w:color w:val="0000EE"/>
            <w:u w:val="single"/>
          </w:rPr>
          <w:t>https://www.acquisition.gov/far/part-9</w:t>
        </w:r>
      </w:hyperlink>
      <w:r>
        <w:t xml:space="preserve"> - This webpage outlines federal policies for contractor qualifications, which can be relevant when considering the financial implications of tariffs on construction projects and the need for responsible contracting practices.</w:t>
      </w:r>
      <w:r/>
    </w:p>
    <w:p>
      <w:pPr>
        <w:pStyle w:val="ListNumber"/>
        <w:spacing w:line="240" w:lineRule="auto"/>
        <w:ind w:left="720"/>
      </w:pPr>
      <w:r/>
      <w:hyperlink r:id="rId14">
        <w:r>
          <w:rPr>
            <w:color w:val="0000EE"/>
            <w:u w:val="single"/>
          </w:rPr>
          <w:t>https://www.bls.gov/ppi/</w:t>
        </w:r>
      </w:hyperlink>
      <w:r>
        <w:t xml:space="preserve"> - This webpage provides information on the Producer Price Index (PPI) from the Bureau of Labor Statistics, which is often used as a benchmark for triggering price escalation clauses in contracts.</w:t>
      </w:r>
      <w:r/>
    </w:p>
    <w:p>
      <w:pPr>
        <w:pStyle w:val="ListNumber"/>
        <w:spacing w:line="240" w:lineRule="auto"/>
        <w:ind w:left="720"/>
      </w:pPr>
      <w:r/>
      <w:hyperlink r:id="rId15">
        <w:r>
          <w:rPr>
            <w:color w:val="0000EE"/>
            <w:u w:val="single"/>
          </w:rPr>
          <w:t>https://www.constructionbusinessowner.com/topics/contracting/price-escalation-clauses-construction-contracts</w:t>
        </w:r>
      </w:hyperlink>
      <w:r>
        <w:t xml:space="preserve"> - This article discusses the importance of price escalation clauses in construction contracts, particularly in managing inflationary pressures and reducing disputes.</w:t>
      </w:r>
      <w:r/>
    </w:p>
    <w:p>
      <w:pPr>
        <w:pStyle w:val="ListNumber"/>
        <w:spacing w:line="240" w:lineRule="auto"/>
        <w:ind w:left="720"/>
      </w:pPr>
      <w:r/>
      <w:hyperlink r:id="rId16">
        <w:r>
          <w:rPr>
            <w:color w:val="0000EE"/>
            <w:u w:val="single"/>
          </w:rPr>
          <w:t>https://www.jdsupra.com/legalnews/important-terms-for-price-escalation-5009299/</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rassiadvisors.com/blog/the-impact-of-trumps-steel-and-aluminum-tariffs-on-the-construction-industry/" TargetMode="External"/><Relationship Id="rId11" Type="http://schemas.openxmlformats.org/officeDocument/2006/relationships/hyperlink" Target="https://agmetalminer.com/2025/02/13/trump-tariffs-construction-industry/" TargetMode="External"/><Relationship Id="rId12" Type="http://schemas.openxmlformats.org/officeDocument/2006/relationships/hyperlink" Target="https://www.uspto.gov/sites/default/files/documents/tmlaw.pdf" TargetMode="External"/><Relationship Id="rId13" Type="http://schemas.openxmlformats.org/officeDocument/2006/relationships/hyperlink" Target="https://www.acquisition.gov/far/part-9" TargetMode="External"/><Relationship Id="rId14" Type="http://schemas.openxmlformats.org/officeDocument/2006/relationships/hyperlink" Target="https://www.bls.gov/ppi/" TargetMode="External"/><Relationship Id="rId15" Type="http://schemas.openxmlformats.org/officeDocument/2006/relationships/hyperlink" Target="https://www.constructionbusinessowner.com/topics/contracting/price-escalation-clauses-construction-contracts" TargetMode="External"/><Relationship Id="rId16" Type="http://schemas.openxmlformats.org/officeDocument/2006/relationships/hyperlink" Target="https://www.jdsupra.com/legalnews/important-terms-for-price-escalation-50092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