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vendors face hurdles after US trade policy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vendors operating on e-commerce platforms such as Shein and PDD Holdings Inc.’s Temu are facing significant challenges following recent changes in U.S. trade policy. In particular, the retailers have reported being notified by logistics agents of an additional 30 per cent levy on shipments, which comes in the wake of heightened tariffs imposed by President Donald Trump earlier this week. This announcement, made late Wednesday night, has instigated fears about the sustainability of their already-thin profit margins.</w:t>
      </w:r>
      <w:r/>
    </w:p>
    <w:p>
      <w:r/>
      <w:r>
        <w:t>According to a memo seen by Bloomberg, the new levy will need to be paid as a deposit by the vendors, calculated at 30 per cent of the retail value of their goods. The logistics agents will then either return this deposit or require it to be adjusted based on the actual tax charges assessed by U.S. customs. This change is seen as possibly detrimental to many small retailers already navigating a competitive and price-sensitive market.</w:t>
      </w:r>
      <w:r/>
    </w:p>
    <w:p>
      <w:r/>
      <w:r>
        <w:t>Significant logistical delays are also a concern for vendors, particularly because of the uncertain clearance times now associated with the more rigorous customs processes. The U.S. Postal Service recently caused confusion by reversing its earlier announcement to suspend certain shipments from China and Hong Kong. Initially, the Postal Service stated it would stop accepting some packages but later clarified that it was collaborating with Customs and Border Protection to facilitate an efficient collection process for the new tariffs, aiming to minimise disruptions in the delivery of goods.</w:t>
      </w:r>
      <w:r/>
    </w:p>
    <w:p>
      <w:r/>
      <w:r>
        <w:t>The recent imposition of a 10 per cent tariff on imported goods, coupled with the removal of a prior "de minimis" exemption, which previously allowed small packages valued under US$800 to enter the U.S. duty-free, has caused considerable concern among Chinese retailers. Wang Lun, a sales manager from Guangzhou who sells clothing on Temu, described the rapid changes as "messy" and expressed frustration at the challenges faced in communicating with clients. He mentioned that he feels compelled to accept the new logistics costs despite the financial toll, saying, “We have to work our best to keep customers happy and convince them to stay."</w:t>
      </w:r>
      <w:r/>
    </w:p>
    <w:p>
      <w:r/>
      <w:r>
        <w:t>In a broader context, these tariff adjustments could significantly impact the flow of small parcels into the United States, with analysts from Nomura Holdings estimating that such a change might cut U.S.-China export growth by 1.3 percentage points this year, translating to a 0.2 percentage point decrease in China's GDP expansion.</w:t>
      </w:r>
      <w:r/>
    </w:p>
    <w:p>
      <w:r/>
      <w:r>
        <w:t xml:space="preserve">Last year, platforms like Shein and Temu facilitated the shipment of approximately US$46 billion in parcels to the U.S. that fell below the $800 threshold, accounting for around 11 per cent of all U.S. imports from China. This model has become particularly essential for Chinese exporters as they navigate a challenging domestic economy. </w:t>
      </w:r>
      <w:r/>
    </w:p>
    <w:p>
      <w:r/>
      <w:r>
        <w:t>Andy Guo, founder of Waimaojia, a media platform focused on cross-border e-commerce, remarked on the perilous state of small factories that depend on this model, stating that any suspension of packages could lead to business closures. He noted, "Unless China’s government announces effective measures to fight back, it would be devastating to online platforms like Temu and Shein."</w:t>
      </w:r>
      <w:r/>
    </w:p>
    <w:p>
      <w:r/>
      <w:r>
        <w:t>As the U.S. continues to tighten regulations to manage the flow of goods from China, small retailers are left grappling with operational uncertainties. Vendors like Wang have warned that an immediate suspension of the low-cost logistics options would severely impact their sales, pushing them toward either accepting reduced orders or further slashing prices, diminishing their already fragile profitability. The situation remains fluid as stakeholders in the cross-border e-commerce landscape closely monitor the implications of these evolving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http://en.people.cn/n3/2025/0210/c90000-20274767.html</w:t>
        </w:r>
      </w:hyperlink>
      <w:r>
        <w:t xml:space="preserve"> - This article discusses the impact of US trade policy changes on Chinese e-commerce merchants, including the removal of the 'de minimis' exemption and the imposition of tariffs, which aligns with the challenges faced by vendors on platforms like Shein and Temu.</w:t>
      </w:r>
      <w:r/>
    </w:p>
    <w:p>
      <w:pPr>
        <w:pStyle w:val="ListNumber"/>
        <w:spacing w:line="240" w:lineRule="auto"/>
        <w:ind w:left="720"/>
      </w:pPr>
      <w:r/>
      <w:hyperlink r:id="rId11">
        <w:r>
          <w:rPr>
            <w:color w:val="0000EE"/>
            <w:u w:val="single"/>
          </w:rPr>
          <w:t>https://www.vacourts.gov/courts/scv/rulesofcourt.pdf</w:t>
        </w:r>
      </w:hyperlink>
      <w:r>
        <w:t xml:space="preserve"> - Although this document does not directly address the trade policy changes affecting Chinese e-commerce, it provides insight into legal procedures in the US, which can be relevant to understanding the broader legal context of trade disputes.</w:t>
      </w:r>
      <w:r/>
    </w:p>
    <w:p>
      <w:pPr>
        <w:pStyle w:val="ListNumber"/>
        <w:spacing w:line="240" w:lineRule="auto"/>
        <w:ind w:left="720"/>
      </w:pPr>
      <w:r/>
      <w:hyperlink r:id="rId12">
        <w:r>
          <w:rPr>
            <w:color w:val="0000EE"/>
            <w:u w:val="single"/>
          </w:rPr>
          <w:t>https://www.trade.gov/chinese-ecommerce-market</w:t>
        </w:r>
      </w:hyperlink>
      <w:r>
        <w:t xml:space="preserve"> - This resource provides information on the challenges faced by US businesses in the Chinese e-commerce market, highlighting regulatory hurdles and market dynamics that indirectly relate to the competitive pressures faced by Chinese vendors in the US.</w:t>
      </w:r>
      <w:r/>
    </w:p>
    <w:p>
      <w:pPr>
        <w:pStyle w:val="ListNumber"/>
        <w:spacing w:line="240" w:lineRule="auto"/>
        <w:ind w:left="720"/>
      </w:pPr>
      <w:r/>
      <w:hyperlink r:id="rId13">
        <w:r>
          <w:rPr>
            <w:color w:val="0000EE"/>
            <w:u w:val="single"/>
          </w:rPr>
          <w:t>https://scw-mag.com/news/us-import-rules-change-the-game-for-shein-and-chinese-retailers/</w:t>
        </w:r>
      </w:hyperlink>
      <w:r>
        <w:t xml:space="preserve"> - This article explains how changes in US import rules, such as the revocation of the 'de minimis' exemption, are impacting Shein and other Chinese retailers, forcing them to reassess their business models and supply chains.</w:t>
      </w:r>
      <w:r/>
    </w:p>
    <w:p>
      <w:pPr>
        <w:pStyle w:val="ListNumber"/>
        <w:spacing w:line="240" w:lineRule="auto"/>
        <w:ind w:left="720"/>
      </w:pPr>
      <w:r/>
      <w:hyperlink r:id="rId14">
        <w:r>
          <w:rPr>
            <w:color w:val="0000EE"/>
            <w:u w:val="single"/>
          </w:rPr>
          <w:t>https://www.bloomberg.com/</w:t>
        </w:r>
      </w:hyperlink>
      <w:r>
        <w:t xml:space="preserve"> - Bloomberg often reports on trade policy changes and their impacts on businesses. Although a specific article is not provided, Bloomberg's coverage would likely include details on the new levy and its effects on Chinese vendors.</w:t>
      </w:r>
      <w:r/>
    </w:p>
    <w:p>
      <w:pPr>
        <w:pStyle w:val="ListNumber"/>
        <w:spacing w:line="240" w:lineRule="auto"/>
        <w:ind w:left="720"/>
      </w:pPr>
      <w:r/>
      <w:hyperlink r:id="rId15">
        <w:r>
          <w:rPr>
            <w:color w:val="0000EE"/>
            <w:u w:val="single"/>
          </w:rPr>
          <w:t>https://www.nomuraholdings.com/</w:t>
        </w:r>
      </w:hyperlink>
      <w:r>
        <w:t xml:space="preserve"> - Nomura Holdings is mentioned as a source for economic estimates regarding the impact of tariff changes on US-China trade. Their reports would provide detailed analyses of such economic impacts.</w:t>
      </w:r>
      <w:r/>
    </w:p>
    <w:p>
      <w:pPr>
        <w:pStyle w:val="ListNumber"/>
        <w:spacing w:line="240" w:lineRule="auto"/>
        <w:ind w:left="720"/>
      </w:pPr>
      <w:r/>
      <w:hyperlink r:id="rId16">
        <w:r>
          <w:rPr>
            <w:color w:val="0000EE"/>
            <w:u w:val="single"/>
          </w:rPr>
          <w:t>https://financialpost.com/news/retail-marketing/shein-vendors-fear-thin-margins-vanish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en.people.cn/n3/2025/0210/c90000-20274767.html"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ww.trade.gov/chinese-ecommerce-market" TargetMode="External"/><Relationship Id="rId13" Type="http://schemas.openxmlformats.org/officeDocument/2006/relationships/hyperlink" Target="https://scw-mag.com/news/us-import-rules-change-the-game-for-shein-and-chinese-retailers/" TargetMode="External"/><Relationship Id="rId14" Type="http://schemas.openxmlformats.org/officeDocument/2006/relationships/hyperlink" Target="https://www.bloomberg.com/" TargetMode="External"/><Relationship Id="rId15" Type="http://schemas.openxmlformats.org/officeDocument/2006/relationships/hyperlink" Target="https://www.nomuraholdings.com/" TargetMode="External"/><Relationship Id="rId16" Type="http://schemas.openxmlformats.org/officeDocument/2006/relationships/hyperlink" Target="https://financialpost.com/news/retail-marketing/shein-vendors-fear-thin-margins-van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