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Argentina deepen cooperation on lithium exploration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and Argentina have made a notable advancement in their cooperation regarding critical mineral resources by formalising an agreement to expand collaboration in lithium exploration and investment opportunities. The Memorandum of Understanding (MoU) was executed between Mineral Exploration and Consultancy Limited (MECL), which operates under India's Ministry of Mines, and the Provincial Government of Catamarca, Argentina.</w:t>
      </w:r>
      <w:r/>
    </w:p>
    <w:p>
      <w:r/>
      <w:r>
        <w:t>This agreement represents a significant step for India in its efforts to reinforce its supply chain for lithium—a vital component utilised in electric vehicle (EV) batteries and renewable energy storage solutions. The MoU is anticipated to expedite lithium exploration initiatives, fortify resource security, and create new investment opportunities for Indian companies within the abundant mining landscape of Latin America.</w:t>
      </w:r>
      <w:r/>
    </w:p>
    <w:p>
      <w:r/>
      <w:r>
        <w:t>In addition to signing the MoU, representatives from both nations reviewed current lithium exploration activities being conducted by Khanij Bidesh India Ltd. (KABIL) and Greenko in the Catamarca province. Discussions also centred on enhancing Indian involvement in Argentina’s mining sector, which could potentially include investments, long-term supply agreements, and joint ventures. An essential part of the dialogue was the exchange of technical expertise and the development of infrastructure, reiterating India's commitment to constructing a resilient and sustainable lithium supply chain.</w:t>
      </w:r>
      <w:r/>
    </w:p>
    <w:p>
      <w:r/>
      <w:r>
        <w:t>The collaboration, reflecting the surging global appetite for lithium, encompasses not only mining operations but also the alignment of policies, regulatory frameworks, and the promotion of sustainable extraction practices. Both countries highlighted the significance of responsible mining approaches, ensuring robust environmental protections while simultaneously enhancing bilateral relations in the critical minerals sector.</w:t>
      </w:r>
      <w:r/>
    </w:p>
    <w:p>
      <w:r/>
      <w:r>
        <w:t>As India progresses towards self-sufficiency in battery manufacturing and clean energy solutions, such collaborations are expected to play a crucial role in securing a reliable lithium supply, mitigating import reliance, and fostering innovation within the electric vehicle and energy storage arenas.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https://www.eqmagpro.com/india-argentina-sign-mou-to-boost-critical-minerals-exploration-with-focus-on-lithium-eq/</w:t>
        </w:r>
      </w:hyperlink>
      <w:r>
        <w:t xml:space="preserve"> - This URL corroborates the signing of the MoU between India and Argentina for lithium exploration, highlighting the involvement of MECL and the Provincial Government of Catamarca. It also mentions India's efforts to secure a stable lithium supply for its electric vehicle and renewable energy sectors.</w:t>
      </w:r>
      <w:r/>
    </w:p>
    <w:p>
      <w:pPr>
        <w:pStyle w:val="ListNumber"/>
        <w:spacing w:line="240" w:lineRule="auto"/>
        <w:ind w:left="720"/>
      </w:pPr>
      <w:r/>
      <w:hyperlink r:id="rId11">
        <w:r>
          <w:rPr>
            <w:color w:val="0000EE"/>
            <w:u w:val="single"/>
          </w:rPr>
          <w:t>https://utkarsh.com/current-affairs/india-argentina-sign-mou-for-lithium-mining-exploration-in-argentina</w:t>
        </w:r>
      </w:hyperlink>
      <w:r>
        <w:t xml:space="preserve"> - This URL supports the details of the MoU signed between MECL and the Provincial Government of Catamarca, emphasizing its role in India's clean energy goals and electric vehicle manufacturing ambitions.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India-Argentina collaboration on lithium exploration and its implications for India's energy transition.</w:t>
      </w:r>
      <w:r/>
    </w:p>
    <w:p>
      <w:pPr>
        <w:pStyle w:val="ListNumber"/>
        <w:spacing w:line="240" w:lineRule="auto"/>
        <w:ind w:left="720"/>
      </w:pPr>
      <w:r/>
      <w:hyperlink r:id="rId12">
        <w:r>
          <w:rPr>
            <w:color w:val="0000EE"/>
            <w:u w:val="single"/>
          </w:rPr>
          <w:t>https://www.vacourts.gov/courts/scv/rulesofcourt.pdf</w:t>
        </w:r>
      </w:hyperlink>
      <w:r>
        <w:t xml:space="preserve"> - Although not directly related to the India-Argentina MoU, this URL provides general legal context regarding agreements and memoranda, which can be relevant in understanding the legal framework of international collaborations.</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Similar to the previous entry, this URL offers insights into legal procedures and evidence handling, which might be tangentially relevant to understanding the legal aspects of international agreements like the MoU between India and Argentina.</w:t>
      </w:r>
      <w:r/>
    </w:p>
    <w:p>
      <w:pPr>
        <w:pStyle w:val="ListNumber"/>
        <w:spacing w:line="240" w:lineRule="auto"/>
        <w:ind w:left="720"/>
      </w:pPr>
      <w:r/>
      <w:hyperlink r:id="rId14">
        <w:r>
          <w:rPr>
            <w:color w:val="0000EE"/>
            <w:u w:val="single"/>
          </w:rPr>
          <w:t>https://quizlet.com/558403954/lib-160-chapter-2-flash-cards/</w:t>
        </w:r>
      </w:hyperlink>
      <w:r>
        <w:t xml:space="preserve"> - This URL does not directly support the claims about the India-Argentina MoU but provides a broader context on the value of information and agreements, which can be relevant in understanding the strategic importance of such collaborations.</w:t>
      </w:r>
      <w:r/>
    </w:p>
    <w:p>
      <w:pPr>
        <w:pStyle w:val="ListNumber"/>
        <w:spacing w:line="240" w:lineRule="auto"/>
        <w:ind w:left="720"/>
      </w:pPr>
      <w:r/>
      <w:hyperlink r:id="rId15">
        <w:r>
          <w:rPr>
            <w:color w:val="0000EE"/>
            <w:u w:val="single"/>
          </w:rPr>
          <w:t>https://www.logisticsinsider.in/strengthening-lithium-supply-chains-india-and-argentina-deepen-cooperation/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qmagpro.com/india-argentina-sign-mou-to-boost-critical-minerals-exploration-with-focus-on-lithium-eq/" TargetMode="External"/><Relationship Id="rId11" Type="http://schemas.openxmlformats.org/officeDocument/2006/relationships/hyperlink" Target="https://utkarsh.com/current-affairs/india-argentina-sign-mou-for-lithium-mining-exploration-in-argentina"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quizlet.com/558403954/lib-160-chapter-2-flash-cards/" TargetMode="External"/><Relationship Id="rId15" Type="http://schemas.openxmlformats.org/officeDocument/2006/relationships/hyperlink" Target="https://www.logisticsinsider.in/strengthening-lithium-supply-chains-india-and-argentina-deepen-coop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