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Maersk partners with Cochin Shipyard to enhance ship repair capabilities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A.P. Moller – Maersk, the Danish shipping giant, has officially signed a Memorandum of Understanding (MoU) with India's Cochin Shipyard Limited (CSL) to explore collaboration opportunities in ship repair, maintenance, and construction. This agreement aligns with the maritime vision outlined by the Indian government for the year 2047 and follows the Union Budget announcements for 2025-26, aimed at positioning India among the top five global maritime hubs.</w:t>
      </w:r>
      <w:r/>
    </w:p>
    <w:p>
      <w:r/>
      <w:r>
        <w:t>The Union Budget outlines plans for the establishment of shipbuilding and repair clusters, as well as the creation of a dedicated Shipping Development Fund, which is intended to provide long-term, low-cost financing for the sector. As reported by MarineLink, the initial focus of the collaboration between Maersk and CSL will be on floating repairs for vessels of up to 7,000 TEU and dry docking for ships of up to 4,000 TEU, with the expectation that this capacity will increase over time.</w:t>
      </w:r>
      <w:r/>
    </w:p>
    <w:p>
      <w:r/>
      <w:r>
        <w:t>Under the MoU, Maersk plans to leverage its expertise as a global fleet operator to enhance the capabilities of CSL, particularly in the areas of container ship maintenance, repair, and dry docking. The partnership encompasses several important initiatives, including:</w:t>
      </w:r>
      <w:r/>
      <w:r/>
    </w:p>
    <w:p>
      <w:pPr>
        <w:pStyle w:val="ListBullet"/>
        <w:spacing w:line="240" w:lineRule="auto"/>
        <w:ind w:left="720"/>
      </w:pPr>
      <w:r/>
      <w:r>
        <w:t>Sharing technical expertise to achieve global standards in ship maintenance.</w:t>
      </w:r>
      <w:r/>
    </w:p>
    <w:p>
      <w:pPr>
        <w:pStyle w:val="ListBullet"/>
        <w:spacing w:line="240" w:lineRule="auto"/>
        <w:ind w:left="720"/>
      </w:pPr>
      <w:r/>
      <w:r>
        <w:t>Exploring opportunities for ship repairs, dry docking, and new builds.</w:t>
      </w:r>
      <w:r/>
    </w:p>
    <w:p>
      <w:pPr>
        <w:pStyle w:val="ListBullet"/>
        <w:spacing w:line="240" w:lineRule="auto"/>
        <w:ind w:left="720"/>
      </w:pPr>
      <w:r/>
      <w:r>
        <w:t>Implementing joint training programmes focused on responsible practices.</w:t>
      </w:r>
      <w:r/>
    </w:p>
    <w:p>
      <w:pPr>
        <w:pStyle w:val="ListBullet"/>
        <w:spacing w:line="240" w:lineRule="auto"/>
        <w:ind w:left="720"/>
      </w:pPr>
      <w:r/>
      <w:r>
        <w:t>Developing skills initiatives for CSL employees and Maersk seafarers.</w:t>
      </w:r>
      <w:r/>
      <w:r/>
    </w:p>
    <w:p>
      <w:r/>
      <w:r>
        <w:t>The first repair for a Maersk vessel at CSL is scheduled to occur within the current year. The collaboration is initiated amid predictions that the global shipping industry may face capacity constraints in repair yards worldwide.</w:t>
      </w:r>
      <w:r/>
    </w:p>
    <w:p>
      <w:r/>
      <w:r>
        <w:t>This strategic partnership is anticipated to reinforce India’s position in the global maritime industry while addressing the increasing demand for ship repair and maintenance services.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https://pib.gov.in/PressReleaseIframePage.aspx?PRID=1992273</w:t>
        </w:r>
      </w:hyperlink>
      <w:r>
        <w:t xml:space="preserve"> - This URL supports the Indian government's maritime vision for 2047, which includes developing world-class ports and promoting the maritime sector. It highlights the comprehensive roadmap for maritime development in India.</w:t>
      </w:r>
      <w:r/>
    </w:p>
    <w:p>
      <w:pPr>
        <w:pStyle w:val="ListNumber"/>
        <w:spacing w:line="240" w:lineRule="auto"/>
        <w:ind w:left="720"/>
      </w:pPr>
      <w:r/>
      <w:hyperlink r:id="rId11">
        <w:r>
          <w:rPr>
            <w:color w:val="0000EE"/>
            <w:u w:val="single"/>
          </w:rPr>
          <w:t>https://www.primuspartners.in/news/implementing-the-maritime-amrit-kal-vision-2047-a-strategic-approach-to-maritime-development-in-india</w:t>
        </w:r>
      </w:hyperlink>
      <w:r>
        <w:t xml:space="preserve"> - This URL provides insights into the strategic approach for implementing the Maritime Amrit Kal Vision 2047, focusing on transforming India's maritime sector into a global powerhouse.</w:t>
      </w:r>
      <w:r/>
    </w:p>
    <w:p>
      <w:pPr>
        <w:pStyle w:val="ListNumber"/>
        <w:spacing w:line="240" w:lineRule="auto"/>
        <w:ind w:left="720"/>
      </w:pPr>
      <w:r/>
      <w:hyperlink r:id="rId12">
        <w:r>
          <w:rPr>
            <w:color w:val="0000EE"/>
            <w:u w:val="single"/>
          </w:rPr>
          <w:t>https://www.marinelink.com/news/ship-repair-industry-capacity-constraints-594142</w:t>
        </w:r>
      </w:hyperlink>
      <w:r>
        <w:t xml:space="preserve"> - This URL discusses the global shipping industry's potential capacity constraints in repair yards, which aligns with the context of the Maersk-CSL collaboration.</w:t>
      </w:r>
      <w:r/>
    </w:p>
    <w:p>
      <w:pPr>
        <w:pStyle w:val="ListNumber"/>
        <w:spacing w:line="240" w:lineRule="auto"/>
        <w:ind w:left="720"/>
      </w:pPr>
      <w:r/>
      <w:hyperlink r:id="rId13">
        <w:r>
          <w:rPr>
            <w:color w:val="0000EE"/>
            <w:u w:val="single"/>
          </w:rPr>
          <w:t>https://www.indiabudget.gov.in/</w:t>
        </w:r>
      </w:hyperlink>
      <w:r>
        <w:t xml:space="preserve"> - This URL provides access to the Union Budget announcements, which include plans for establishing shipbuilding and repair clusters and creating a Shipping Development Fund.</w:t>
      </w:r>
      <w:r/>
    </w:p>
    <w:p>
      <w:pPr>
        <w:pStyle w:val="ListNumber"/>
        <w:spacing w:line="240" w:lineRule="auto"/>
        <w:ind w:left="720"/>
      </w:pPr>
      <w:r/>
      <w:hyperlink r:id="rId14">
        <w:r>
          <w:rPr>
            <w:color w:val="0000EE"/>
            <w:u w:val="single"/>
          </w:rPr>
          <w:t>https://www.maersk.com/news/articles/2023/02/press-release</w:t>
        </w:r>
      </w:hyperlink>
      <w:r>
        <w:t xml:space="preserve"> - This URL could potentially provide information on Maersk's global operations and partnerships, although specific details about the CSL collaboration might not be available.</w:t>
      </w:r>
      <w:r/>
    </w:p>
    <w:p>
      <w:pPr>
        <w:pStyle w:val="ListNumber"/>
        <w:spacing w:line="240" w:lineRule="auto"/>
        <w:ind w:left="720"/>
      </w:pPr>
      <w:r/>
      <w:hyperlink r:id="rId15">
        <w:r>
          <w:rPr>
            <w:color w:val="0000EE"/>
            <w:u w:val="single"/>
          </w:rPr>
          <w:t>https://www.cochinshipyard.com/</w:t>
        </w:r>
      </w:hyperlink>
      <w:r>
        <w:t xml:space="preserve"> - This URL is the official website of Cochin Shipyard Limited, providing information on its capabilities and potential collaborations in ship repair and construction.</w:t>
      </w:r>
      <w:r/>
    </w:p>
    <w:p>
      <w:pPr>
        <w:pStyle w:val="ListNumber"/>
        <w:spacing w:line="240" w:lineRule="auto"/>
        <w:ind w:left="720"/>
      </w:pPr>
      <w:r/>
      <w:hyperlink r:id="rId16">
        <w:r>
          <w:rPr>
            <w:color w:val="0000EE"/>
            <w:u w:val="single"/>
          </w:rPr>
          <w:t>https://shippingcargo.co.id/posts/510428/maersk-dan-cochin-shipyard-jalin-kerja-sama-strategis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ib.gov.in/PressReleaseIframePage.aspx?PRID=1992273" TargetMode="External"/><Relationship Id="rId11" Type="http://schemas.openxmlformats.org/officeDocument/2006/relationships/hyperlink" Target="https://www.primuspartners.in/news/implementing-the-maritime-amrit-kal-vision-2047-a-strategic-approach-to-maritime-development-in-india" TargetMode="External"/><Relationship Id="rId12" Type="http://schemas.openxmlformats.org/officeDocument/2006/relationships/hyperlink" Target="https://www.marinelink.com/news/ship-repair-industry-capacity-constraints-594142" TargetMode="External"/><Relationship Id="rId13" Type="http://schemas.openxmlformats.org/officeDocument/2006/relationships/hyperlink" Target="https://www.indiabudget.gov.in/" TargetMode="External"/><Relationship Id="rId14" Type="http://schemas.openxmlformats.org/officeDocument/2006/relationships/hyperlink" Target="https://www.maersk.com/news/articles/2023/02/press-release" TargetMode="External"/><Relationship Id="rId15" Type="http://schemas.openxmlformats.org/officeDocument/2006/relationships/hyperlink" Target="https://www.cochinshipyard.com/" TargetMode="External"/><Relationship Id="rId16" Type="http://schemas.openxmlformats.org/officeDocument/2006/relationships/hyperlink" Target="https://shippingcargo.co.id/posts/510428/maersk-dan-cochin-shipyard-jalin-kerja-sama-strategi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