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Loblaw adapts to potential U.S. tariffs with focus on Canadian products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Loblaw Companies Limited, one of Canada’s largest food retailers, is actively working to mitigate the potential impact of proposed tariffs by the Trump administration on Canadian imports. During a conference call with analysts discussing the company's quarterly earnings on Thursday, CEO Per Bank outlined the measures being taken to address concerns around U.S. tariffs. </w:t>
      </w:r>
      <w:r/>
    </w:p>
    <w:p>
      <w:r/>
      <w:r>
        <w:t>Bank noted that U.S. products comprise less than 10 per cent of Loblaw's product offerings, primarily in the produce category, which he identified as "the most difficult place" to adapt to potential tariff changes. Despite the relatively small share, he stated, "I think we can probably mitigate half of our suppliers," emphasising the company's commitment to reducing the impact of potential trade barriers.</w:t>
      </w:r>
      <w:r/>
    </w:p>
    <w:p>
      <w:r/>
      <w:r>
        <w:t>The situation arises against a backdrop of escalating trade tensions, as U.S. President Donald Trump has threatened to impose a 25 per cent tariff on non-energy imports from Canada. In response, Prime Minister Justin Trudeau has promised retaliatory measures. Although these tariffs have not yet been implemented, Canadian consumers have begun to pivot towards domestic products, with many expressing intentions to "Buy Canadian." This movement has prompted Canadian grocers, including Loblaw, to seek alternatives to U.S. goods and to promote local offerings.</w:t>
      </w:r>
      <w:r/>
    </w:p>
    <w:p>
      <w:r/>
      <w:r>
        <w:t>In an effort to support this shift, Loblaw has introduced an innovative feature within its PC Optimum app called "swap and shop." This tool allows customers to replace items on their shopping lists with Canadian-made alternatives. Bank reported a substantial increase in usage of this feature, noting a 75 per cent week-over-week rise as consumers look to prioritise Canadian products.</w:t>
      </w:r>
      <w:r/>
    </w:p>
    <w:p>
      <w:r/>
      <w:r>
        <w:t>Additionally, Bank highlighted a notable surge in sales of domestic products, with a 10 per cent weekly increase noted in early February. This rise in Canadian product sales precedes the anticipated rollout of labels indicating which items are manufactured in Canada, with broader implementation expected in the coming week.</w:t>
      </w:r>
      <w:r/>
    </w:p>
    <w:p>
      <w:r/>
      <w:r>
        <w:t>In certain categories, Loblaw is already well positioned to provide alternative options. For instance, in the household and cleaning supplies sector, where the company typically sources from over 30 U.S. vendors, Loblaw's own brands, No Name and President's Choice, offer Canadian-made products. Bank commented on the competitive advantages these local alternatives would evoke in the event that tariffs are enacted: "If the tariffs are applied on household and cleaning, then of course those products will not be competitive anymore, and all the sales will go to our control brands, and they're all produced in Canada."</w:t>
      </w:r>
      <w:r/>
    </w:p>
    <w:p>
      <w:r/>
      <w:r>
        <w:t>Overall, Loblaw's strategies are indicative of the retail sector's response to the evolving trade landscape, focused on bolstering Canadian product offerings while ensuring customer needs are met amid potential tariff-related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https://www.loblaw.ca/en/real-talk-tariffs/</w:t>
        </w:r>
      </w:hyperlink>
      <w:r>
        <w:t xml:space="preserve"> - This URL supports Loblaw's efforts to mitigate the impact of tariffs by securing more Canadian products and advocating for Canadian consumers. It highlights Loblaw's commitment to supporting Canadian businesses and products.</w:t>
      </w:r>
      <w:r/>
    </w:p>
    <w:p>
      <w:pPr>
        <w:pStyle w:val="ListNumber"/>
        <w:spacing w:line="240" w:lineRule="auto"/>
        <w:ind w:left="720"/>
      </w:pPr>
      <w:r/>
      <w:hyperlink r:id="rId11">
        <w:r>
          <w:rPr>
            <w:color w:val="0000EE"/>
            <w:u w:val="single"/>
          </w:rPr>
          <w:t>https://progressivegrocer.com/loblaw-sees-uplift-canadian-products-ahead-us-tariffs</w:t>
        </w:r>
      </w:hyperlink>
      <w:r>
        <w:t xml:space="preserve"> - This article corroborates the increase in demand for Canadian products at Loblaw, noting a 75% week-on-week uplift in customers using features to find Canadian alternatives and a 10% increase in sales of Canadian products.</w:t>
      </w:r>
      <w:r/>
    </w:p>
    <w:p>
      <w:pPr>
        <w:pStyle w:val="ListNumber"/>
        <w:spacing w:line="240" w:lineRule="auto"/>
        <w:ind w:left="720"/>
      </w:pPr>
      <w:r/>
      <w:hyperlink r:id="rId12">
        <w:r>
          <w:rPr>
            <w:color w:val="0000EE"/>
            <w:u w:val="single"/>
          </w:rPr>
          <w:t>https://retail-insider.com/retail-insider/2025/02/trump-tariffs-trigger-uncertainty-for-canadian-retail/</w:t>
        </w:r>
      </w:hyperlink>
      <w:r>
        <w:t xml:space="preserve"> - This article provides context on the trade tensions between the U.S. and Canada, including Trump's tariffs and Canada's retaliatory measures, which influence Loblaw's strategies to adapt to the changing trade landscape.</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Loblaw, this URL provides general information on U.S. trade policies and regulations, which can impact international trade dynamics relevant to Loblaw's situation.</w:t>
      </w:r>
      <w:r/>
    </w:p>
    <w:p>
      <w:pPr>
        <w:pStyle w:val="ListNumber"/>
        <w:spacing w:line="240" w:lineRule="auto"/>
        <w:ind w:left="720"/>
      </w:pPr>
      <w:r/>
      <w:hyperlink r:id="rId14">
        <w:r>
          <w:rPr>
            <w:color w:val="0000EE"/>
            <w:u w:val="single"/>
          </w:rPr>
          <w:t>https://www.vacourts.gov/courts/scv/rulesofcourt.pdf</w:t>
        </w:r>
      </w:hyperlink>
      <w:r>
        <w:t xml:space="preserve"> - This URL does not directly support the article's claims but provides a broader context on legal and procedural aspects that might be relevant in trade disputes, though it is not specifically applicable to Loblaw's situation.</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but does not provide additional supporting information beyond what is presented in the article itself.</w:t>
      </w:r>
      <w:r/>
    </w:p>
    <w:p>
      <w:pPr>
        <w:pStyle w:val="ListNumber"/>
        <w:spacing w:line="240" w:lineRule="auto"/>
        <w:ind w:left="720"/>
      </w:pPr>
      <w:r/>
      <w:hyperlink r:id="rId15">
        <w:r>
          <w:rPr>
            <w:color w:val="0000EE"/>
            <w:u w:val="single"/>
          </w:rPr>
          <w:t>https://ca.finance.yahoo.com/news/loblaw-seeking-new-suppliers-promoting-canadian-products-amid-tariff-threat-uncertainty-194359250.html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blaw.ca/en/real-talk-tariffs/" TargetMode="External"/><Relationship Id="rId11" Type="http://schemas.openxmlformats.org/officeDocument/2006/relationships/hyperlink" Target="https://progressivegrocer.com/loblaw-sees-uplift-canadian-products-ahead-us-tariffs" TargetMode="External"/><Relationship Id="rId12" Type="http://schemas.openxmlformats.org/officeDocument/2006/relationships/hyperlink" Target="https://retail-insider.com/retail-insider/2025/02/trump-tariffs-trigger-uncertainty-for-canadian-retail/"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ca.finance.yahoo.com/news/loblaw-seeking-new-suppliers-promoting-canadian-products-amid-tariff-threat-uncertainty-19435925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