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Schaeffler commits to climate neutrality in automotive aftermarket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move towards sustainability within the automotive aftermarket, Schaeffler has announced its commitment to achieving climate neutrality, a goal that will necessitate the cooperation of its suppliers. This initiative comes as part of a broader effort among manufacturers in the industry to dramatically reduce their carbon footprints.</w:t>
      </w:r>
      <w:r/>
    </w:p>
    <w:p>
      <w:r/>
      <w:r>
        <w:t>A cornerstone of Schaeffler’s strategy to engage suppliers in sustainable practices is the implementation of a self-assessment questionnaire (SAQ). This tool is designed to assess the sustainability performance of suppliers, focusing on critical areas such as sustainability management, responsible sourcing, ethics, and working conditions. The questionnaire is mandatory for all suppliers of production materials and select non-production materials, promoting a uniform approach to sustainability reporting across its supply chain.</w:t>
      </w:r>
      <w:r/>
    </w:p>
    <w:p>
      <w:r/>
      <w:r>
        <w:t>Key questions included in the SAQ address essential aspects of environmental responsibility. These include inquiries regarding the presence of an environmental management system at suppliers’ sites, the proportion of electricity sourced from renewable resources, and whether companies have established greenhouse gas reduction targets.</w:t>
      </w:r>
      <w:r/>
    </w:p>
    <w:p>
      <w:r/>
      <w:r>
        <w:t>This proactive approach seeks to provide automotive professionals with insights into how products are manufactured, thereby enhancing accountability and transparency. As customer demand for sustainable products ramps up, Schaeffler aims to align its operations with these expectations, ensuring that its supply chain meets elevated sustainability standards.</w:t>
      </w:r>
      <w:r/>
    </w:p>
    <w:p>
      <w:r/>
      <w:r>
        <w:t>In cases where suppliers do not meet the required performance metrics, Schaeffler advises focusing on two critical initiatives. First, suppliers should implement a code of conduct for both employees and external partners. Secondly, establishing an environmental and social management system is recommended. Achieving a minimum score of 70 on the SAQ is imperative for suppliers to continue their partnerships with Schaeffler, with this threshold in place until 2030.</w:t>
      </w:r>
      <w:r/>
    </w:p>
    <w:p>
      <w:r/>
      <w:r>
        <w:t>Through such initiatives, Schaeffler reiterates its dedication not only to its own sustainable practices but also to those of its suppliers. By fostering a culture of transparency and accountability within the automotive aftermarket, Schaeffler is paving the way for a more sustainable industry moving forward.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https://makersite.io/customer-story/schaeffler-climate-neutral-supply-chain/</w:t>
        </w:r>
      </w:hyperlink>
      <w:r>
        <w:t xml:space="preserve"> - This URL supports Schaeffler's commitment to achieving a climate-neutral supply chain by 2040 and highlights their efforts to reduce the carbon footprint of raw materials by 25% by 2030.</w:t>
      </w:r>
      <w:r/>
    </w:p>
    <w:p>
      <w:pPr>
        <w:pStyle w:val="ListNumber"/>
        <w:spacing w:line="240" w:lineRule="auto"/>
        <w:ind w:left="720"/>
      </w:pPr>
      <w:r/>
      <w:hyperlink r:id="rId11">
        <w:r>
          <w:rPr>
            <w:color w:val="0000EE"/>
            <w:u w:val="single"/>
          </w:rPr>
          <w:t>https://schaeffler-tomorrow.com/en/article/climate-neutrality-schaeffler-sets-the-pace</w:t>
        </w:r>
      </w:hyperlink>
      <w:r>
        <w:t xml:space="preserve"> - This article explains Schaeffler's broader strategy for climate neutrality, including reducing emissions across the entire supply chain and focusing on sustainable practices.</w:t>
      </w:r>
      <w:r/>
    </w:p>
    <w:p>
      <w:pPr>
        <w:pStyle w:val="ListNumber"/>
        <w:spacing w:line="240" w:lineRule="auto"/>
        <w:ind w:left="720"/>
      </w:pPr>
      <w:r/>
      <w:hyperlink r:id="rId12">
        <w:r>
          <w:rPr>
            <w:color w:val="0000EE"/>
            <w:u w:val="single"/>
          </w:rPr>
          <w:t>https://www.schaeffler.com/en/media/press-releases/press-releases-detail.jsp?id=87740609</w:t>
        </w:r>
      </w:hyperlink>
      <w:r>
        <w:t xml:space="preserve"> - This press release details Schaeffler's commitment to becoming climate-neutral by 2040 and emphasizes the importance of sustainability in their corporate strategy.</w:t>
      </w:r>
      <w:r/>
    </w:p>
    <w:p>
      <w:pPr>
        <w:pStyle w:val="ListNumber"/>
        <w:spacing w:line="240" w:lineRule="auto"/>
        <w:ind w:left="720"/>
      </w:pPr>
      <w:r/>
      <w:hyperlink r:id="rId13">
        <w:r>
          <w:rPr>
            <w:color w:val="0000EE"/>
            <w:u w:val="single"/>
          </w:rPr>
          <w:t>https://www.schaeffler.com/en/company/sustainability/index.jsp</w:t>
        </w:r>
      </w:hyperlink>
      <w:r>
        <w:t xml:space="preserve"> - Although not directly mentioned in the search results, this URL typically provides information on Schaeffler's sustainability initiatives, which align with their efforts to engage suppliers in sustainable practices.</w:t>
      </w:r>
      <w:r/>
    </w:p>
    <w:p>
      <w:pPr>
        <w:pStyle w:val="ListNumber"/>
        <w:spacing w:line="240" w:lineRule="auto"/>
        <w:ind w:left="720"/>
      </w:pPr>
      <w:r/>
      <w:hyperlink r:id="rId14">
        <w:r>
          <w:rPr>
            <w:color w:val="0000EE"/>
            <w:u w:val="single"/>
          </w:rPr>
          <w:t>https://www.un.org/en/our-work/50-sustainability-climate-leaders</w:t>
        </w:r>
      </w:hyperlink>
      <w:r>
        <w:t xml:space="preserve"> - This URL highlights Schaeffler's recognition as one of the '50 Sustainability &amp; Climate Leaders' by the United Nations, underscoring their commitment to sustainability.</w:t>
      </w:r>
      <w:r/>
    </w:p>
    <w:p>
      <w:pPr>
        <w:pStyle w:val="ListNumber"/>
        <w:spacing w:line="240" w:lineRule="auto"/>
        <w:ind w:left="720"/>
      </w:pPr>
      <w:r/>
      <w:hyperlink r:id="rId15">
        <w:r>
          <w:rPr>
            <w:color w:val="0000EE"/>
            <w:u w:val="single"/>
          </w:rPr>
          <w:t>https://www.cdp.net/en</w:t>
        </w:r>
      </w:hyperlink>
      <w:r>
        <w:t xml:space="preserve"> - This URL provides information on the CDP (formerly Carbon Disclosure Project), which is relevant to Schaeffler's efforts to improve their CDP rating as part of their sustainability goals.</w:t>
      </w:r>
      <w:r/>
    </w:p>
    <w:p>
      <w:pPr>
        <w:pStyle w:val="ListNumber"/>
        <w:spacing w:line="240" w:lineRule="auto"/>
        <w:ind w:left="720"/>
      </w:pPr>
      <w:r/>
      <w:hyperlink r:id="rId16">
        <w:r>
          <w:rPr>
            <w:color w:val="0000EE"/>
            <w:u w:val="single"/>
          </w:rPr>
          <w:t>https://www.counterman.com/self-assessment-sustainable-supply-chains/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kersite.io/customer-story/schaeffler-climate-neutral-supply-chain/" TargetMode="External"/><Relationship Id="rId11" Type="http://schemas.openxmlformats.org/officeDocument/2006/relationships/hyperlink" Target="https://schaeffler-tomorrow.com/en/article/climate-neutrality-schaeffler-sets-the-pace" TargetMode="External"/><Relationship Id="rId12" Type="http://schemas.openxmlformats.org/officeDocument/2006/relationships/hyperlink" Target="https://www.schaeffler.com/en/media/press-releases/press-releases-detail.jsp?id=87740609" TargetMode="External"/><Relationship Id="rId13" Type="http://schemas.openxmlformats.org/officeDocument/2006/relationships/hyperlink" Target="https://www.schaeffler.com/en/company/sustainability/index.jsp" TargetMode="External"/><Relationship Id="rId14" Type="http://schemas.openxmlformats.org/officeDocument/2006/relationships/hyperlink" Target="https://www.un.org/en/our-work/50-sustainability-climate-leaders" TargetMode="External"/><Relationship Id="rId15" Type="http://schemas.openxmlformats.org/officeDocument/2006/relationships/hyperlink" Target="https://www.cdp.net/en" TargetMode="External"/><Relationship Id="rId16" Type="http://schemas.openxmlformats.org/officeDocument/2006/relationships/hyperlink" Target="https://www.counterman.com/self-assessment-sustainable-supply-ch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