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Jakob Müller Group unveils ambitious JMG 2030 strategic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Jakob Müller Group (JMG), a prominent player in the narrow fabric machinery sector, is advancing its strategic plan dubbed "JMG 2030." The initiative is designed to reinforce the company's market leadership, enhance agility in response to the evolving textile industry, and foster closer alignment with customer demands. Key aspects of this strategy include the simplification of corporate structures, refinement and diversification of the product portfolio, targeted acquisitions, and focused customer initiatives. Such moves aim to fortify JMG’s market position and lay a sustainable foundation for the future of the venerable Swiss enterprise.</w:t>
      </w:r>
      <w:r/>
    </w:p>
    <w:p>
      <w:r/>
      <w:r>
        <w:t>This strategic overhaul comes at a time of notable transformation within the Swiss industrial landscape, particularly within the global textile machinery sector, where JMG manufactures machines and system solutions. The company has introduced a variety of measures as part of its JMG 2030 strategy that prioritise long-term growth and market dominance.</w:t>
      </w:r>
      <w:r/>
    </w:p>
    <w:p>
      <w:r/>
      <w:r>
        <w:t>Central to this approach is a renewed dedication to customer engagement and modernisation of processes and offerings. JMG is set to launch innovative platforms for customer collaboration, expand its product line in the volume segment, enhance service offerings, and streamline both corporate and management frameworks.</w:t>
      </w:r>
      <w:r/>
    </w:p>
    <w:p>
      <w:r/>
      <w:r>
        <w:t>In pursuing operational excellence and reinforcing core competencies, JMG is concentrating on its principal segments, which include Weaving, Label Production Systems, Warp Crochet Knitting, and Dyeing and Finishing. Conversely, the company has announced the discontinuation of its Winding &amp; Making-up and Warping Systems segments at its Schwelm site in Germany. Important technologies and products from these segments will be reassigned to other divisions within JMG. Additionally, the Finishing segment is to be relocated from Kadan, Czech Republic, to JMG’s sister company Benninger in Pune, India. This transition is expected to lead to structural modifications and gradual production reductions in both Germany and the Czech Republic.</w:t>
      </w:r>
      <w:r/>
    </w:p>
    <w:p>
      <w:r/>
      <w:r>
        <w:t>Owner Stephan Bühler remarked, “Even though these decisions were not easy for us, they are necessary to secure the future viability of the Jakob Müller Group. Our resources must be specifically directed where we see the greatest growth potential.” CEO Andreas Conzelmann added, “By focusing on our core segments, we are strengthening our innovative power and competitiveness – and ensuring that we can continue to offer our customers the best solutions in the future.”</w:t>
      </w:r>
      <w:r/>
    </w:p>
    <w:p>
      <w:r/>
      <w:r>
        <w:t>The strategy extends to unifying the company’s brand identity and bolstering its global market standing. In this context, COMEZ, a leading Italian manufacturer of crochet and warp knitting machines, is set to be fully integrated into JMG. It will conduct business under the name Jakob Müller Italy moving forward. The company is further extending its investment in research and development through the recent acquisition of MEI International, another renowned Italian manufacturer specialising in label weaving machines. This acquisition aims to foster advancements in next-generation solutions and enrich JMG’s product line with innovative air-jet technology, with further details regarding the acquisition to be announced later.</w:t>
      </w:r>
      <w:r/>
    </w:p>
    <w:p>
      <w:r/>
      <w:r>
        <w:t>Underpinning this strategic push is JMG’s commitment to enhancing customer experiences. The investments being made in innovation and operational excellence are geared towards delivering cutting-edge solutions, reducing turnaround times, and improving overall client satisfaction. A salient feature of this customer-focused initiative is the anticipated opening of a new Customer Centre and LAB1887 in Frick, Switzerland by late summer 2025. This innovation facility will function as a collaborative development hub where clients and JMG can explore new technologies and conceive novel applications for narrow fabrics.</w:t>
      </w:r>
      <w:r/>
    </w:p>
    <w:p>
      <w:r/>
      <w:r>
        <w:t>Concluding the overview, Andreas Conzelmann emphasised, “Our JMG 2030 strategy underscores our company’s commitment to long-term stability, sustainable growth, and maintaining our position at the forefront of the narrow fabric industry. The changes we are implementing will enable us to become a more agile, customer-focused company – ready to seize future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https://www.mueller-frick.com/it/company/mission-statement/</w:t>
        </w:r>
      </w:hyperlink>
      <w:r>
        <w:t xml:space="preserve"> - This URL supports Jakob Müller Group's focus on innovation, customer satisfaction, and long-term success, which aligns with the strategic goals outlined in the JMG 2030 plan.</w:t>
      </w:r>
      <w:r/>
    </w:p>
    <w:p>
      <w:pPr>
        <w:pStyle w:val="ListNumber"/>
        <w:spacing w:line="240" w:lineRule="auto"/>
        <w:ind w:left="720"/>
      </w:pPr>
      <w:r/>
      <w:hyperlink r:id="rId11">
        <w:r>
          <w:rPr>
            <w:color w:val="0000EE"/>
            <w:u w:val="single"/>
          </w:rPr>
          <w:t>https://jmh.swiss/en</w:t>
        </w:r>
      </w:hyperlink>
      <w:r>
        <w:t xml:space="preserve"> - This website provides information on Jakob Müller Holding AG's commitment to innovation and technology, reflecting the company's strategic direction as described in the article.</w:t>
      </w:r>
      <w:r/>
    </w:p>
    <w:p>
      <w:pPr>
        <w:pStyle w:val="ListNumber"/>
        <w:spacing w:line="240" w:lineRule="auto"/>
        <w:ind w:left="720"/>
      </w:pPr>
      <w:r/>
      <w:hyperlink r:id="rId12">
        <w:r>
          <w:rPr>
            <w:color w:val="0000EE"/>
            <w:u w:val="single"/>
          </w:rPr>
          <w:t>https://www.fashionatingworld.com/apparels</w:t>
        </w:r>
      </w:hyperlink>
      <w:r>
        <w:t xml:space="preserve"> - This article mentions Jakob Müller Group's acquisition of MEI International, which is part of the company's strategy to expand its label weaving solutions and enhance its product line.</w:t>
      </w:r>
      <w:r/>
    </w:p>
    <w:p>
      <w:pPr>
        <w:pStyle w:val="ListNumber"/>
        <w:spacing w:line="240" w:lineRule="auto"/>
        <w:ind w:left="720"/>
      </w:pPr>
      <w:r/>
      <w:hyperlink r:id="rId12">
        <w:r>
          <w:rPr>
            <w:color w:val="0000EE"/>
            <w:u w:val="single"/>
          </w:rPr>
          <w:t>https://www.fashionatingworld.com/apparels</w:t>
        </w:r>
      </w:hyperlink>
      <w:r>
        <w:t xml:space="preserve"> - It also highlights the textile industry's shift towards sustainability and innovation, which is relevant to JMG's strategic focus on modernizing processes and offerings.</w:t>
      </w:r>
      <w:r/>
    </w:p>
    <w:p>
      <w:pPr>
        <w:pStyle w:val="ListNumber"/>
        <w:spacing w:line="240" w:lineRule="auto"/>
        <w:ind w:left="720"/>
      </w:pPr>
      <w:r/>
      <w:hyperlink r:id="rId10">
        <w:r>
          <w:rPr>
            <w:color w:val="0000EE"/>
            <w:u w:val="single"/>
          </w:rPr>
          <w:t>https://www.mueller-frick.com/it/company/mission-statement/</w:t>
        </w:r>
      </w:hyperlink>
      <w:r>
        <w:t xml:space="preserve"> - This URL further supports JMG's emphasis on customer engagement and operational excellence, key components of the JMG 2030 strategy.</w:t>
      </w:r>
      <w:r/>
    </w:p>
    <w:p>
      <w:pPr>
        <w:pStyle w:val="ListNumber"/>
        <w:spacing w:line="240" w:lineRule="auto"/>
        <w:ind w:left="720"/>
      </w:pPr>
      <w:r/>
      <w:hyperlink r:id="rId11">
        <w:r>
          <w:rPr>
            <w:color w:val="0000EE"/>
            <w:u w:val="single"/>
          </w:rPr>
          <w:t>https://jmh.swiss/en</w:t>
        </w:r>
      </w:hyperlink>
      <w:r>
        <w:t xml:space="preserve"> - It provides context on Jakob Müller Holding's tradition and commitment to innovation, aligning with the strategic initiatives outlined in the article.</w:t>
      </w:r>
      <w:r/>
    </w:p>
    <w:p>
      <w:pPr>
        <w:pStyle w:val="ListNumber"/>
        <w:spacing w:line="240" w:lineRule="auto"/>
        <w:ind w:left="720"/>
      </w:pPr>
      <w:r/>
      <w:hyperlink r:id="rId13">
        <w:r>
          <w:rPr>
            <w:color w:val="0000EE"/>
            <w:u w:val="single"/>
          </w:rPr>
          <w:t>https://www.indiantextilemagazine.in/jakob-muller-group-implements-strategy-2030-with-concrete-measures/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eller-frick.com/it/company/mission-statement/" TargetMode="External"/><Relationship Id="rId11" Type="http://schemas.openxmlformats.org/officeDocument/2006/relationships/hyperlink" Target="https://jmh.swiss/en" TargetMode="External"/><Relationship Id="rId12" Type="http://schemas.openxmlformats.org/officeDocument/2006/relationships/hyperlink" Target="https://www.fashionatingworld.com/apparels" TargetMode="External"/><Relationship Id="rId13" Type="http://schemas.openxmlformats.org/officeDocument/2006/relationships/hyperlink" Target="https://www.indiantextilemagazine.in/jakob-muller-group-implements-strategy-2030-with-concrete-mea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