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FoodAg Manufacturing 2025 highlights trade prospects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FoodAg Manufacturing 2025 wrapped up with notable success from February 26 to February 28 in Lahore, solidifying its reputation as a leading global gathering for the food and agriculture manufacturing sector. The event featured record-breaking contracts, with over $200 million in expected business deals negotiated among industry leaders and stakeholders from various countries.</w:t>
      </w:r>
      <w:r/>
    </w:p>
    <w:p>
      <w:r/>
      <w:r>
        <w:t>Throughout the three-day event, participants engaged in more than 400 pre-arranged business-to-business (B2B) meetings. These interactions facilitated valuable connections between manufacturers, suppliers, and buyers, enhancing collaborative opportunities within the sector. The array of industry sectors involved included sustainable packaging, advanced agricultural technologies, and innovative food processing solutions, alongside specific products such as salt, mango, and sesame seeds.</w:t>
      </w:r>
      <w:r/>
    </w:p>
    <w:p>
      <w:r/>
      <w:r>
        <w:t>A notable highlight occurred when the Chief Executive of the Trade Development Authority of Pakistan (TDAP) and the Secretary of TDAP held discussions with Daifullah AlFawaz, the Director of Food &amp; Agro at the Ministry of Investment from the Kingdom of Saudi Arabia. These discussions centred around potential trade and investment prospects between Pakistan and Saudi Arabia, particularly in the areas of rice, livestock, fruits and vegetables, fish products, and halal goods.</w:t>
      </w:r>
      <w:r/>
    </w:p>
    <w:p>
      <w:r/>
      <w:r>
        <w:t>AlFawaz remarked on his engagements with various Pakistani public and private sector stakeholders. His visit included tours of leading agricultural businesses and food processing facilities, specifically mentioning Guard Rice and Tazij Meats &amp; Food. This visit is part of ongoing efforts to enhance trade relations, following recent delegation exchanges and Pakistan’s Single Country Exhibition in Jeddah.</w:t>
      </w:r>
      <w:r/>
    </w:p>
    <w:p>
      <w:r/>
      <w:r>
        <w:t>In addition to high-level meetings, AlFawaz also conferred with Super Foods regarding rice export opportunities and with Fauji Foods to discuss the expansion of frozen fruit and French fries exports to Saudi Arabia. These discussions underscore the ongoing commitment to deepening trade ties between the two nations.</w:t>
      </w:r>
      <w:r/>
    </w:p>
    <w:p>
      <w:r/>
      <w:r>
        <w:t xml:space="preserve">The event featured dedicated provincial pavilions that showcased regional agricultural strengths and manufacturing capabilities. This setup allowed local businesses to present their products, seek international partnerships, and explore new market possibilities. </w:t>
      </w:r>
      <w:r/>
    </w:p>
    <w:p>
      <w:r/>
      <w:r>
        <w:t>Fifteen Memoranda of Understanding (MoUs) were signed during the event, which will foster future collaborations in areas such as processing machinery, agritech solutions, and packaging. The range of agreements reinforced the dedication of industry leaders to promote innovation and sustainability within the agricultural sector.</w:t>
      </w:r>
      <w:r/>
    </w:p>
    <w:p>
      <w:r/>
      <w:r>
        <w:t xml:space="preserve">Collaborations involved a variety of firms, such as Badot, Bio Mark Pharmaceuticals, World Trading, and STS Robotech, illustrating the event’s focus on cross-border partnerships aimed at enhancing production efficiency and product quality. </w:t>
      </w:r>
      <w:r/>
    </w:p>
    <w:p>
      <w:r/>
      <w:r>
        <w:t>The event culminated with a grand networking dinner on February 28, attended by industry leaders, government representatives, and international delegates, thereby reinforcing the relationships built over the course of the event.</w:t>
      </w:r>
      <w:r/>
    </w:p>
    <w:p>
      <w:r/>
      <w:r>
        <w:t>With an eye towards future developments, organisers announced plans for FoodAg Manufacturing 2026, promising an expanded focus on sustainability and technology to continue driving advancements in food and agriculture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https://agm.tdap.gov.pk</w:t>
        </w:r>
      </w:hyperlink>
      <w:r>
        <w:t xml:space="preserve"> - This URL supports the claim about the FoodAg Manufacturing event being a significant platform for the food and agriculture manufacturing sector in Pakistan, highlighting its focus on innovation and international partnerships.</w:t>
      </w:r>
      <w:r/>
    </w:p>
    <w:p>
      <w:pPr>
        <w:pStyle w:val="ListNumber"/>
        <w:spacing w:line="240" w:lineRule="auto"/>
        <w:ind w:left="720"/>
      </w:pPr>
      <w:r/>
      <w:hyperlink r:id="rId11">
        <w:r>
          <w:rPr>
            <w:color w:val="0000EE"/>
            <w:u w:val="single"/>
          </w:rPr>
          <w:t>https://www.pakistanhc.org.nz/news/latest-news/2025/01/food-ag-manufacturing-exhibition-2025-26-28-february-2025-lahore/</w:t>
        </w:r>
      </w:hyperlink>
      <w:r>
        <w:t xml:space="preserve"> - This URL corroborates the event's dates and location in Lahore, emphasizing its role in showcasing Pakistan's food and beverages sector.</w:t>
      </w:r>
      <w:r/>
    </w:p>
    <w:p>
      <w:pPr>
        <w:pStyle w:val="ListNumber"/>
        <w:spacing w:line="240" w:lineRule="auto"/>
        <w:ind w:left="720"/>
      </w:pPr>
      <w:r/>
      <w:hyperlink r:id="rId12">
        <w:r>
          <w:rPr>
            <w:color w:val="0000EE"/>
            <w:u w:val="single"/>
          </w:rPr>
          <w:t>https://pakconsulatela.org/foodag-2025-26th-28th-february-2025-lahore-expo-centre-pakistan/</w:t>
        </w:r>
      </w:hyperlink>
      <w:r>
        <w:t xml:space="preserve"> - This URL confirms the event's timing and venue, highlighting its importance as a premier gathering for the food manufacturing industry.</w:t>
      </w:r>
      <w:r/>
    </w:p>
    <w:p>
      <w:pPr>
        <w:pStyle w:val="ListNumber"/>
        <w:spacing w:line="240" w:lineRule="auto"/>
        <w:ind w:left="720"/>
      </w:pPr>
      <w:r/>
      <w:hyperlink r:id="rId13">
        <w:r>
          <w:rPr>
            <w:color w:val="0000EE"/>
            <w:u w:val="single"/>
          </w:rPr>
          <w:t>https://www.tdap.gov.pk/</w:t>
        </w:r>
      </w:hyperlink>
      <w:r>
        <w:t xml:space="preserve"> - This URL provides information about the Trade Development Authority of Pakistan (TDAP), which played a key role in organizing the FoodAg Manufacturing event.</w:t>
      </w:r>
      <w:r/>
    </w:p>
    <w:p>
      <w:pPr>
        <w:pStyle w:val="ListNumber"/>
        <w:spacing w:line="240" w:lineRule="auto"/>
        <w:ind w:left="720"/>
      </w:pPr>
      <w:r/>
      <w:hyperlink r:id="rId14">
        <w:r>
          <w:rPr>
            <w:color w:val="0000EE"/>
            <w:u w:val="single"/>
          </w:rPr>
          <w:t>https://www.moi.gov.sa/en</w:t>
        </w:r>
      </w:hyperlink>
      <w:r>
        <w:t xml:space="preserve"> - This URL relates to the Ministry of Investment in Saudi Arabia, which was involved in discussions about trade and investment prospects with Pakistan during the event.</w:t>
      </w:r>
      <w:r/>
    </w:p>
    <w:p>
      <w:pPr>
        <w:pStyle w:val="ListNumber"/>
        <w:spacing w:line="240" w:lineRule="auto"/>
        <w:ind w:left="720"/>
      </w:pPr>
      <w:r/>
      <w:hyperlink r:id="rId15">
        <w:r>
          <w:rPr>
            <w:color w:val="0000EE"/>
            <w:u w:val="single"/>
          </w:rPr>
          <w:t>https://www.tdap.gov.pk/tdap-events</w:t>
        </w:r>
      </w:hyperlink>
      <w:r>
        <w:t xml:space="preserve"> - This URL could provide additional details about TDAP's events, including the FoodAg Manufacturing exhibition, though specific information about the event might not be available.</w:t>
      </w:r>
      <w:r/>
    </w:p>
    <w:p>
      <w:pPr>
        <w:pStyle w:val="ListNumber"/>
        <w:spacing w:line="240" w:lineRule="auto"/>
        <w:ind w:left="720"/>
      </w:pPr>
      <w:r/>
      <w:hyperlink r:id="rId16">
        <w:r>
          <w:rPr>
            <w:color w:val="0000EE"/>
            <w:u w:val="single"/>
          </w:rPr>
          <w:t>https://www.brecorder.com/news/40350689/foodag-manufacturing-2025-ends-with-record-breaking-contracts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m.tdap.gov.pk" TargetMode="External"/><Relationship Id="rId11" Type="http://schemas.openxmlformats.org/officeDocument/2006/relationships/hyperlink" Target="https://www.pakistanhc.org.nz/news/latest-news/2025/01/food-ag-manufacturing-exhibition-2025-26-28-february-2025-lahore/" TargetMode="External"/><Relationship Id="rId12" Type="http://schemas.openxmlformats.org/officeDocument/2006/relationships/hyperlink" Target="https://pakconsulatela.org/foodag-2025-26th-28th-february-2025-lahore-expo-centre-pakistan/" TargetMode="External"/><Relationship Id="rId13" Type="http://schemas.openxmlformats.org/officeDocument/2006/relationships/hyperlink" Target="https://www.tdap.gov.pk/" TargetMode="External"/><Relationship Id="rId14" Type="http://schemas.openxmlformats.org/officeDocument/2006/relationships/hyperlink" Target="https://www.moi.gov.sa/en" TargetMode="External"/><Relationship Id="rId15" Type="http://schemas.openxmlformats.org/officeDocument/2006/relationships/hyperlink" Target="https://www.tdap.gov.pk/tdap-events" TargetMode="External"/><Relationship Id="rId16" Type="http://schemas.openxmlformats.org/officeDocument/2006/relationships/hyperlink" Target="https://www.brecorder.com/news/40350689/foodag-manufacturing-2025-ends-with-record-breaking-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