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 systems urged to adopt proactive strategies amid global trade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 escalating global trade uncertainty, health systems worldwide are being advised to adopt proactive strategies to safeguard their medical equipment inventories from the repercussions of volatile supply chains and fluctuating tariffs. The ongoing shifts in trade policies—particularly those involving the United States and its trading partners—are posing challenges that could complicate the procurement and maintenance of vital medical devices, potentially driving up costs and delaying access to essential supplies.</w:t>
      </w:r>
      <w:r/>
    </w:p>
    <w:p>
      <w:r/>
      <w:r>
        <w:t>Quality Digest reports that healthcare executives are currently focused on the immediate effects of tariffs, but the scope of supply chain risks extends beyond trade policies. Material shortages, labour strikes, and public health emergencies all represent potential disturbances that may disrupt hospital operations and compromise patient care through increased expenses and equipment unavailability.</w:t>
      </w:r>
      <w:r/>
    </w:p>
    <w:p>
      <w:r/>
      <w:r>
        <w:t>Medical device components such as electronics, batteries, and metals stand out as particularly vulnerable to tariff-related cost surges and supply disruptions. Organisations across industries are concerned not only with rising prices but also with the possibility that sourcing shifts could lead to the use of inferior materials or altered manufacturing processes, raising quality control concerns.</w:t>
      </w:r>
      <w:r/>
    </w:p>
    <w:p>
      <w:r/>
      <w:r>
        <w:t>To navigate this complex landscape, health systems are encouraged to develop comprehensive risk-mitigation plans. A primary recommendation is the diversification of supplier bases to avoid reliance on single sources, including identifying domestic suppliers as alternatives. Larger health organisations benefit from leveraging their scale to negotiate better pricing and manage supply interruptions more effectively, but smaller systems may face difficulties achieving these goals without external support.</w:t>
      </w:r>
      <w:r/>
    </w:p>
    <w:p>
      <w:r/>
      <w:r>
        <w:t>Engaging with experienced supply chain partners emerges as a key strategy in sustaining access to quality parts and maintaining operational resilience. According to Quality Digest, partners with established supplier relationships can secure priority allocation of critical components, negotiate bulk purchase agreements, and offer contracts featuring fixed and transparent pricing structures. These measures contribute to financial predictability and help health systems budget with greater certainty, mitigating risks of sudden cost increases.</w:t>
      </w:r>
      <w:r/>
    </w:p>
    <w:p>
      <w:r/>
      <w:r>
        <w:t>Moreover, health systems are advised to adopt data-driven decision-making to enhance inventory management. Accurate visibility into current stock levels, device utilisation rates, and lifespan data enables healthcare executives to anticipate demand and plan purchases well in advance of urgent needs. Predictive technologies facilitate early maintenance scheduling and equipment replacements, reducing the risk of shortages or unexpected downtime.</w:t>
      </w:r>
      <w:r/>
    </w:p>
    <w:p>
      <w:r/>
      <w:r>
        <w:t>Collaborating with organisations equipped with advanced analytic tools allows health providers to contextualise internal data alongside broader industry trends, helping anticipate supply chain challenges before they impact hospital functions.</w:t>
      </w:r>
      <w:r/>
    </w:p>
    <w:p>
      <w:r/>
      <w:r>
        <w:t>Another vital component of resilience-building is the extension of medical device lifespans. Maintaining detailed inventories and understanding usage patterns are critical steps towards optimising device value. Utilising predictive maintenance systems and artificial intelligence-powered technologies supports clinical engineering teams in proactively managing equipment care and mitigating threats such as cyberattacks. Often, these measures enable devices to remain operational beyond the manufacturer’s designated end of life, providing a buffer during supply chain interruptions.</w:t>
      </w:r>
      <w:r/>
    </w:p>
    <w:p>
      <w:r/>
      <w:r>
        <w:t>The combined effects of fluctuating trade policies and recent disruptions from the Covid-19 pandemic underscore the necessity for health systems to adopt multifaceted strategies ensuring continuous access to essential equipment.</w:t>
      </w:r>
      <w:r/>
    </w:p>
    <w:p>
      <w:r/>
      <w:r>
        <w:t>By diversifying suppliers, leveraging purchasing power, embracing technology for inventory management, and investing in device longevity, health systems can better protect their operations and financial health against external challenges. These approaches offer a pathway to maintaining high standards of patient care despite an unpredictable supply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https://24x7mag.com/management/equipment-management/how-health-systems-mitigate-impact-tariffs/</w:t>
        </w:r>
      </w:hyperlink>
      <w:r>
        <w:t xml:space="preserve"> - This article corroborates the need for health systems to adopt proactive strategies to mitigate the impact of tariffs on their medical equipment inventories, emphasizing diversification and data-driven decision-making. It highlights the importance of extending device lifespans to manage supply chain vulnerabilities.</w:t>
      </w:r>
      <w:r/>
    </w:p>
    <w:p>
      <w:pPr>
        <w:pStyle w:val="ListNumber"/>
        <w:spacing w:line="240" w:lineRule="auto"/>
        <w:ind w:left="720"/>
      </w:pPr>
      <w:r/>
      <w:hyperlink r:id="rId11">
        <w:r>
          <w:rPr>
            <w:color w:val="0000EE"/>
            <w:u w:val="single"/>
          </w:rPr>
          <w:t>https://mls.ascentialtech.com/blog/navigating-uncertainty-how-medtech-is-responding-to-tariffs-and-global-trade-disruptions/</w:t>
        </w:r>
      </w:hyperlink>
      <w:r>
        <w:t xml:space="preserve"> - This resource supports the idea that medical device manufacturers are reevaluating their supply chains due to tariffs and global trade uncertainties. It emphasizes strategic shifts such as nearshoring and reshoring to reduce tariff impacts.</w:t>
      </w:r>
      <w:r/>
    </w:p>
    <w:p>
      <w:pPr>
        <w:pStyle w:val="ListNumber"/>
        <w:spacing w:line="240" w:lineRule="auto"/>
        <w:ind w:left="720"/>
      </w:pPr>
      <w:r/>
      <w:hyperlink r:id="rId12">
        <w:r>
          <w:rPr>
            <w:color w:val="0000EE"/>
            <w:u w:val="single"/>
          </w:rPr>
          <w:t>https://www.everstream.ai/articles/hidden-risk-tariffs-medical-devices/</w:t>
        </w:r>
      </w:hyperlink>
      <w:r>
        <w:t xml:space="preserve"> - This article discusses the vulnerability of medical device supply chains to tariffs, highlighting the risks of increased costs, production disruptions, and access limitations to critical healthcare products. It underscores the need for strategic responses to these challenges.</w:t>
      </w:r>
      <w:r/>
    </w:p>
    <w:p>
      <w:pPr>
        <w:pStyle w:val="ListNumber"/>
        <w:spacing w:line="240" w:lineRule="auto"/>
        <w:ind w:left="720"/>
      </w:pPr>
      <w:r/>
      <w:hyperlink r:id="rId13">
        <w:r>
          <w:rPr>
            <w:color w:val="0000EE"/>
            <w:u w:val="single"/>
          </w:rPr>
          <w:t>https://www.numberanalytics.com/blog/tariffs-medical-supplies-global-impact</w:t>
        </w:r>
      </w:hyperlink>
      <w:r>
        <w:t xml:space="preserve"> - The blog explores the economic impact of tariffs on medical supplies, showing how they affect pricing and healthcare trends globally. It mentions recent tariff increases and their potential to divert funds away from research and development.</w:t>
      </w:r>
      <w:r/>
    </w:p>
    <w:p>
      <w:pPr>
        <w:pStyle w:val="ListNumber"/>
        <w:spacing w:line="240" w:lineRule="auto"/>
        <w:ind w:left="720"/>
      </w:pPr>
      <w:r/>
      <w:hyperlink r:id="rId14">
        <w:r>
          <w:rPr>
            <w:color w:val="0000EE"/>
            <w:u w:val="single"/>
          </w:rPr>
          <w:t>https://www.mddionline.com/manufacturing/medtech-navigates-uncertainty-strategic-planning-amidst-trump-s-tariffs-global-trade-disruptions</w:t>
        </w:r>
      </w:hyperlink>
      <w:r>
        <w:t xml:space="preserve"> - This piece highlights how medtech manufacturers are responding to U.S. tariffs by considering supply chain changes and relocation strategies. It notes the importance of contingency planning in managing rising costs and supply disruptions.</w:t>
      </w:r>
      <w:r/>
    </w:p>
    <w:p>
      <w:pPr>
        <w:pStyle w:val="ListNumber"/>
        <w:spacing w:line="240" w:lineRule="auto"/>
        <w:ind w:left="720"/>
      </w:pPr>
      <w:r/>
      <w:hyperlink r:id="rId9">
        <w:r>
          <w:rPr>
            <w:color w:val="0000EE"/>
            <w:u w:val="single"/>
          </w:rPr>
          <w:t>https://www.noahwire.com</w:t>
        </w:r>
      </w:hyperlink>
      <w:r>
        <w:t xml:space="preserve"> - This source, though not directly referenced in the provided results, would likely include reports or updates on global trade uncertainties affecting healthcare systems. However, without specific content from the site in the query results, its relevance is inferred.</w:t>
      </w:r>
      <w:r/>
    </w:p>
    <w:p>
      <w:pPr>
        <w:pStyle w:val="ListNumber"/>
        <w:spacing w:line="240" w:lineRule="auto"/>
        <w:ind w:left="720"/>
      </w:pPr>
      <w:r/>
      <w:hyperlink r:id="rId15">
        <w:r>
          <w:rPr>
            <w:color w:val="0000EE"/>
            <w:u w:val="single"/>
          </w:rPr>
          <w:t>https://news.google.com/rss/articles/CBMiyAFBVV95cUxQbDZYZDVRckNoVVpsRTl0bGM1aGI3MnlHTkxGRVptdzR0a0ZRQ0NscjA1OG1jYlRFdGZMZ3E3c3NpRXlENHRPbmEyZXFQMFpySFEtVGFOdUpVSlhWd012N29RMTUtYWx3UWJQRENDd2xPMVBHWDlrMTNhTF9SOEVTdTFIa212MFNQQnprbW5haktGSmtKWVhmLUlDODMzRUtwXzdlRFYxQU9lXzdrZUVyQ1lVZVoyUDFwYnpNeGRRdl8xNWdhaDRMV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24x7mag.com/management/equipment-management/how-health-systems-mitigate-impact-tariffs/" TargetMode="External"/><Relationship Id="rId11" Type="http://schemas.openxmlformats.org/officeDocument/2006/relationships/hyperlink" Target="https://mls.ascentialtech.com/blog/navigating-uncertainty-how-medtech-is-responding-to-tariffs-and-global-trade-disruptions/" TargetMode="External"/><Relationship Id="rId12" Type="http://schemas.openxmlformats.org/officeDocument/2006/relationships/hyperlink" Target="https://www.everstream.ai/articles/hidden-risk-tariffs-medical-devices/" TargetMode="External"/><Relationship Id="rId13" Type="http://schemas.openxmlformats.org/officeDocument/2006/relationships/hyperlink" Target="https://www.numberanalytics.com/blog/tariffs-medical-supplies-global-impact" TargetMode="External"/><Relationship Id="rId14" Type="http://schemas.openxmlformats.org/officeDocument/2006/relationships/hyperlink" Target="https://www.mddionline.com/manufacturing/medtech-navigates-uncertainty-strategic-planning-amidst-trump-s-tariffs-global-trade-disruptions" TargetMode="External"/><Relationship Id="rId15" Type="http://schemas.openxmlformats.org/officeDocument/2006/relationships/hyperlink" Target="https://news.google.com/rss/articles/CBMiyAFBVV95cUxQbDZYZDVRckNoVVpsRTl0bGM1aGI3MnlHTkxGRVptdzR0a0ZRQ0NscjA1OG1jYlRFdGZMZ3E3c3NpRXlENHRPbmEyZXFQMFpySFEtVGFOdUpVSlhWd012N29RMTUtYWx3UWJQRENDd2xPMVBHWDlrMTNhTF9SOEVTdTFIa212MFNQQnprbW5haktGSmtKWVhmLUlDODMzRUtwXzdlRFYxQU9lXzdrZUVyQ1lVZVoyUDFwYnpNeGRRdl8xNWdhaDRM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