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co-development partnerships set for significant global growth by 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co-development partnering terms and agreements within the pharmaceutical, biotechnology, and diagnostics sectors is projected to experience substantial growth between 2025 and 2032. This outlook is detailed in a recent report by Market Research Intellect, a US-based research and consulting firm specializing in analytical market studies. According to their analysis, factors such as technological advancements, evolving consumer demand, and strategic collaborations are expected to significantly drive this market's expansion over the forecast period.</w:t>
      </w:r>
      <w:r/>
    </w:p>
    <w:p>
      <w:r/>
      <w:r>
        <w:t>Co-development partnerships in these sectors have gained prominence due to the increasing complexity and cost of developing new drugs and diagnostic tools. Companies across pharma, biotech, and diagnostics are recognising the value of pooling resources, sharing risk, and speeding up time-to-market for innovative therapies and diagnostic technologies. Special focus is being placed on areas such as oncology, rare diseases, and personalised medicine, which have seen a surge in partnership activities between large pharmaceutical enterprises and smaller biotech startups.</w:t>
      </w:r>
      <w:r/>
    </w:p>
    <w:p>
      <w:r/>
      <w:r>
        <w:t>The report identifies several key drivers behind this growth. Firstly, the rising cost and intricacy of drug development are making collaborative models more appealing as a means of risk mitigation. Secondly, rapid advancements in fields like molecular diagnostics and targeted therapeutics demand interdisciplinary expertise that partnerships can efficiently provide. The growing emphasis on precision medicine and the need for global market penetration are additional factors encouraging co-development agreements. Furthermore, the ongoing trend towards open innovation and concerted efforts to address global health challenges contribute to the positive market trajectory.</w:t>
      </w:r>
      <w:r/>
    </w:p>
    <w:p>
      <w:r/>
      <w:r>
        <w:t>Technological innovation is central to market development, with artificial intelligence (AI), automation, and the Internet of Things (IoT) playing prominent roles in optimising operational workflows and enhancing product capabilities. The integration of digital technologies is also facilitating more efficient manufacturing processes and cost reductions, thereby broadening access to co-development arrangements. Meanwhile, sustainability considerations such as eco-friendly materials and energy-efficient processes are increasingly shaping industry practices, supported by government initiatives and regulatory policies promoting green solutions.</w:t>
      </w:r>
      <w:r/>
    </w:p>
    <w:p>
      <w:r/>
      <w:r>
        <w:t>Despite the optimistic growth outlook, several challenges persist for companies operating in this domain. High upfront investment costs restrict entry for smaller entities, while regulatory complexities necessitate stringent compliance efforts. Supply chain disruptions, including shortages of raw materials and logistical obstacles, pose further difficulties. Market saturation in established regions compels firms to explore emerging markets, where infrastructure and consumer awareness may be limited. Intense competition among existing players demands continuous innovation and strategic differentiation to maintain profitability. Economic fluctuations and geopolitical factors add layers of uncertainty to business planning.</w:t>
      </w:r>
      <w:r/>
    </w:p>
    <w:p>
      <w:r/>
      <w:r>
        <w:t>Regionally, North America is anticipated to remain a dominant force in the co-development partnering market due to strong research and development investments, a mature industrial base, and the presence of leading companies. Europe follows closely, benefitting from advanced regulatory frameworks and a focus on innovation and sustainability, particularly in countries like Germany, France, and the United Kingdom. The Asia-Pacific region is recognised as the fastest-growing market segment, driven by rapid industrialisation, urbanisation, government support, and increasing adoption rates in China, Japan, and India. Latin America and the Middle East &amp; Africa represent emerging markets with growth potential tempered by economic and regulatory challenges.</w:t>
      </w:r>
      <w:r/>
    </w:p>
    <w:p>
      <w:r/>
      <w:r>
        <w:t>The competitive landscape features a mixture of major multinational corporations, specialised biotech firms, and emerging startups. Industry leaders emphasize product innovation, mergers and acquisitions, and regional expansion to secure market share. Investments in research and development continue to be pivotal for technological advancements and new product introductions. Startups are noted for introducing disruptive solutions that intensify competition and drive industry evolution. Digital transformation and AI-driven analytics are reshaping operational efficiencies, enabling companies to respond agilely to market demands.</w:t>
      </w:r>
      <w:r/>
    </w:p>
    <w:p>
      <w:r/>
      <w:r>
        <w:t>The co-development partnering market covers a broad array of agreement types, including asset purchase, assignment, co-development, co-market, co-promotion, collaborative research and development (CRADA), contract service agreements, and cross-licensing arrangements. Applications span numerous industry sectors, therapy areas, and technology types, encompassing early-stage development through to commercialisation.</w:t>
      </w:r>
      <w:r/>
    </w:p>
    <w:p>
      <w:r/>
      <w:r>
        <w:t>Key players identified in the market report include global entities and research organisations such as 1ST Biotherapeutics, 3B Pharmaceuticals, 3D Systems, 10X Genomics, Abbvie, AbCellera, Accellix, Adaptimmune, Aduro BioTech, and Adventus Ventures, among others.</w:t>
      </w:r>
      <w:r/>
    </w:p>
    <w:p>
      <w:r/>
      <w:r>
        <w:t>In summary, the report foresees a robust compound annual growth rate driven by increasing investments, regulatory support, digital innovation, and the strategic imperative to collaborate in drug and diagnostic development. Companies that prioritise sustainability, technological integration, and strategic partnerships are expected to gain competitive advantages in this evolving and dynamic sector. The findings present extensive market opportunities for investors and industry participants looking to capitalise on the expanding co-development partnering landscape within pharma, biotech, and diagnostics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https://www.openpr.com/news/3978048/co-development-partnering-terms-and-agreements-in-pharma</w:t>
        </w:r>
      </w:hyperlink>
      <w:r>
        <w:t xml:space="preserve"> - This URL supports the claim that co-development partnering in the pharma, biotech, and diagnostics sectors is experiencing significant growth due to increasing complexity and cost of drug development, and the need for specialized expertise, particularly in areas like oncology and personalized medicine.</w:t>
      </w:r>
      <w:r/>
    </w:p>
    <w:p>
      <w:pPr>
        <w:pStyle w:val="ListNumber"/>
        <w:spacing w:line="240" w:lineRule="auto"/>
        <w:ind w:left="720"/>
      </w:pPr>
      <w:r/>
      <w:hyperlink r:id="rId11">
        <w:r>
          <w:rPr>
            <w:color w:val="0000EE"/>
            <w:u w:val="single"/>
          </w:rPr>
          <w:t>https://www2.deloitte.com/us/en/insights/industry/health-care/life-sciences-and-health-care-industry-outlooks/2025-life-sciences-executive-outlook.html</w:t>
        </w:r>
      </w:hyperlink>
      <w:r>
        <w:t xml:space="preserve"> - This Deloitte report outlines the transformation in the life sciences industry driven by digital advancements and scientific innovations, aligning with the article's mention of technological innovation and digital transformation.</w:t>
      </w:r>
      <w:r/>
    </w:p>
    <w:p>
      <w:pPr>
        <w:pStyle w:val="ListNumber"/>
        <w:spacing w:line="240" w:lineRule="auto"/>
        <w:ind w:left="720"/>
      </w:pPr>
      <w:r/>
      <w:hyperlink r:id="rId12">
        <w:r>
          <w:rPr>
            <w:color w:val="0000EE"/>
            <w:u w:val="single"/>
          </w:rPr>
          <w:t>https://www.coherentsolutions.com/insights/artificial-intelligence-in-pharmaceuticals-and-biotechnology-current-trends-and-innovations</w:t>
        </w:r>
      </w:hyperlink>
      <w:r>
        <w:t xml:space="preserve"> - This article highlights the role of artificial intelligence in the pharmaceutical market, corroborating the article's emphasis on AI and digital technologies in optimizing operational workflows and product capabilities.</w:t>
      </w:r>
      <w:r/>
    </w:p>
    <w:p>
      <w:pPr>
        <w:pStyle w:val="ListNumber"/>
        <w:spacing w:line="240" w:lineRule="auto"/>
        <w:ind w:left="720"/>
      </w:pPr>
      <w:r/>
      <w:hyperlink r:id="rId13">
        <w:r>
          <w:rPr>
            <w:color w:val="0000EE"/>
            <w:u w:val="single"/>
          </w:rPr>
          <w:t>https://www.meticulousresearch.com/product/north-america-pharmaceutical-contract-development-and-manufacturing-market-5749</w:t>
        </w:r>
      </w:hyperlink>
      <w:r>
        <w:t xml:space="preserve"> - This report on the North American pharmaceutical contract development and manufacturing market supports the article's assertion about North America's dominance in research and development investments within the pharmaceutical industry.</w:t>
      </w:r>
      <w:r/>
    </w:p>
    <w:p>
      <w:pPr>
        <w:pStyle w:val="ListNumber"/>
        <w:spacing w:line="240" w:lineRule="auto"/>
        <w:ind w:left="720"/>
      </w:pPr>
      <w:r/>
      <w:hyperlink r:id="rId14">
        <w:r>
          <w:rPr>
            <w:color w:val="0000EE"/>
            <w:u w:val="single"/>
          </w:rPr>
          <w:t>https://www.skyquestt.com/report/pharmaceutical-contract-manufacturing-market</w:t>
        </w:r>
      </w:hyperlink>
      <w:r>
        <w:t xml:space="preserve"> - This market forecast for pharmaceutical contract manufacturing indicates a growing trend in outsourcing manufacturing needs, which is related to the rise in co-development partnerships as companies seek to reduce costs and enhance efficiency.</w:t>
      </w:r>
      <w:r/>
    </w:p>
    <w:p>
      <w:pPr>
        <w:pStyle w:val="ListNumber"/>
        <w:spacing w:line="240" w:lineRule="auto"/>
        <w:ind w:left="720"/>
      </w:pPr>
      <w:r/>
      <w:hyperlink r:id="rId9">
        <w:r>
          <w:rPr>
            <w:color w:val="0000EE"/>
            <w:u w:val="single"/>
          </w:rPr>
          <w:t>https://www.noahwire.com</w:t>
        </w:r>
      </w:hyperlink>
      <w:r>
        <w:t xml:space="preserve"> - This source provides general market intelligence, though it does not directly support specific claims without further context. It is mentioned as the source of the article but lacks specific corroboration without additional details.</w:t>
      </w:r>
      <w:r/>
    </w:p>
    <w:p>
      <w:pPr>
        <w:pStyle w:val="ListNumber"/>
        <w:spacing w:line="240" w:lineRule="auto"/>
        <w:ind w:left="720"/>
      </w:pPr>
      <w:r/>
      <w:hyperlink r:id="rId15">
        <w:r>
          <w:rPr>
            <w:color w:val="0000EE"/>
            <w:u w:val="single"/>
          </w:rPr>
          <w:t>https://news.google.com/rss/articles/CBMilwFBVV95cUxNc0tuN1FuTFZwMGE2SkVGZTlIVTdwc3piUFF3VzRfTEFkZVMxSnFHM3JsNDlFUmMzUE92V0dtY2tUcklSNVdyaFk5ZWRjb1MwVk1OY0RuSmI3YzRvRGZZeE15TngyNVVoWG9hdElxMXAzMVE1TXVOUi1NX2MzczhTM0lQSVRiaHJvTjVwb3lyZWxLOE9FQmo4?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978048/co-development-partnering-terms-and-agreements-in-pharma" TargetMode="External"/><Relationship Id="rId11" Type="http://schemas.openxmlformats.org/officeDocument/2006/relationships/hyperlink" Target="https://www2.deloitte.com/us/en/insights/industry/health-care/life-sciences-and-health-care-industry-outlooks/2025-life-sciences-executive-outlook.html" TargetMode="External"/><Relationship Id="rId12" Type="http://schemas.openxmlformats.org/officeDocument/2006/relationships/hyperlink" Target="https://www.coherentsolutions.com/insights/artificial-intelligence-in-pharmaceuticals-and-biotechnology-current-trends-and-innovations" TargetMode="External"/><Relationship Id="rId13" Type="http://schemas.openxmlformats.org/officeDocument/2006/relationships/hyperlink" Target="https://www.meticulousresearch.com/product/north-america-pharmaceutical-contract-development-and-manufacturing-market-5749" TargetMode="External"/><Relationship Id="rId14" Type="http://schemas.openxmlformats.org/officeDocument/2006/relationships/hyperlink" Target="https://www.skyquestt.com/report/pharmaceutical-contract-manufacturing-market" TargetMode="External"/><Relationship Id="rId15" Type="http://schemas.openxmlformats.org/officeDocument/2006/relationships/hyperlink" Target="https://news.google.com/rss/articles/CBMilwFBVV95cUxNc0tuN1FuTFZwMGE2SkVGZTlIVTdwc3piUFF3VzRfTEFkZVMxSnFHM3JsNDlFUmMzUE92V0dtY2tUcklSNVdyaFk5ZWRjb1MwVk1OY0RuSmI3YzRvRGZZeE15TngyNVVoWG9hdElxMXAzMVE1TXVOUi1NX2MzczhTM0lQSVRiaHJvTjVwb3lyZWxLOE9FQmo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