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Agentic AI revolutionises procurement management amid supply chain volatility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Global supply chains are currently experiencing exceptional volatility driven by shifting trade policies, geopolitical tensions, and rapidly fluctuating tariffs. This environment demands unprecedented agility from businesses, particularly in procurement functions, to swiftly respond to risks and maintain operational stability. Traditional procurement methods, reliant on human analysis and negotiation, are increasingly inadequate faced with the scale and speed of these disruptions. As reported by Supply &amp; Demand Chain Executive, agentic artificial intelligence (AI) is emerging as a pivotal technology to revolutionise supply chain decision-making and procurement management.</w:t>
      </w:r>
      <w:r/>
    </w:p>
    <w:p>
      <w:r/>
      <w:r>
        <w:t>The article highlights that the continuously evolving landscape of trade regulations and tariffs exerts immediate financial and operational pressure on procurement teams managing extensive networks of supplier contracts. Decisions made in the present can have near-instant consequences, rendering slow, manual processes impractical. Agentic AI offers the capability to rapidly evaluate real-time market data, adjust sourcing strategies dynamically, and renegotiate supplier agreements within minutes. This accelerated responsiveness is critical for businesses aiming to avoid substantial financial losses or supply chain interruptions amid sudden policy shifts.</w:t>
      </w:r>
      <w:r/>
    </w:p>
    <w:p>
      <w:r/>
      <w:r>
        <w:t>A notable advantage of deploying agentic AI lies in its ability to process an entire inventory of stock-keeping units (SKUs) and vendors, including those outside the usual negotiation scope. This broader reach can unlock significant cost savings, which organisations might strategically reallocate to mitigate financial shocks such as tariff impacts. For instance, a pharmaceutical company dependent on Chinese sources for a vital drug could utilise savings sourced elsewhere to absorb tariff costs temporarily, affording time to restructure supply arrangements without immediate financial strain. Such agility is particularly valuable in an economic climate where trade policies can change overnight.</w:t>
      </w:r>
      <w:r/>
    </w:p>
    <w:p>
      <w:r/>
      <w:r>
        <w:t>For multinational corporations managing hundreds of thousands of suppliers, manual compliance and negotiation are no longer feasible. Agentic AI powers automation of complex supplier interactions, pricing updates, and regulatory adherence checks across vast supply chain networks. Unlike generative AI that can generate unpredictable outputs, agentic AI operates within defined parameters ensuring alignment with corporate objectives and compliance standards. It does not undertake unauthorised actions but functions as an intelligent extension of procurement teams, enabling confident and rapid decisions without fears of unintended outcomes.</w:t>
      </w:r>
      <w:r/>
    </w:p>
    <w:p>
      <w:r/>
      <w:r>
        <w:t>Beyond reactive adjustments, AI-driven procurement solutions facilitate proactive optimisation of supply chain operations. Upon introduction of new tariffs or trade restrictions, AI tools can assess their ramifications, recommend alternative sourcing options, and initiate contract renegotiations efficiently at scale. This approach sustains cost-effectiveness while ensuring conformity with evolving trade regimes. By processing complex data swiftly and delivering actionable insights in real time, AI dramatically reduces the lag experienced through conventional policy response mechanisms.</w:t>
      </w:r>
      <w:r/>
    </w:p>
    <w:p>
      <w:r/>
      <w:r>
        <w:t>The article underscores the risks for companies delaying investment in AI-powered procurement systems. While many providers offer AI-labelled solutions, these often rely on generative AI or limited automation restricted to straightforward functions, such as fixed negotiation routines. Agentic AI, however, transforms procurement by integrating seamlessly with existing platforms and enabling comprehensive process automation without necessitating complete system replacements. This allows firms to retain their current infrastructure yet gain immediate financial benefits from enhanced negotiation capabilities and operational efficiency. The move towards AI-powered procurement is seen as a defining trend, with older user-interface-based platforms becoming mere databases in contrast.</w:t>
      </w:r>
      <w:r/>
    </w:p>
    <w:p>
      <w:r/>
      <w:r>
        <w:t>As global supply chains continue to face turbulence from tariffs, trade wars, geopolitical realignments, and economic uncertainties, the article presents agentic AI as an essential tool for procurement leaders aiming to adapt to this fast-changing environment. While AI will not supplant procurement professionals, it offers a strategic advantage to those who adopt it, enabling superior performance amid complexity and disruption. The future of procurement, according to Supply &amp; Demand Chain Executive, belongs to organisations that leverage agentic AI to navigate the evolving supply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https://www.gep.com/newsroom/global-purchasing-activity-contracting-at-strongest-pace-since-december-2023-as-manufacturers-worldwide-retrench-gep-global-supply-chain-volatility-index</w:t>
        </w:r>
      </w:hyperlink>
      <w:r>
        <w:t xml:space="preserve"> - Corroborates the exceptional volatility and underutilization of global supply chains, highlighting weakened demand and excess capacity across North America, Asia, and Europe.</w:t>
      </w:r>
      <w:r/>
    </w:p>
    <w:p>
      <w:pPr>
        <w:pStyle w:val="ListNumber"/>
        <w:spacing w:line="240" w:lineRule="auto"/>
        <w:ind w:left="720"/>
      </w:pPr>
      <w:r/>
      <w:hyperlink r:id="rId11">
        <w:r>
          <w:rPr>
            <w:color w:val="0000EE"/>
            <w:u w:val="single"/>
          </w:rPr>
          <w:t>https://supplychaindigital.com/articles/gep-global-supply-chain-volatility-surges-in-august</w:t>
        </w:r>
      </w:hyperlink>
      <w:r>
        <w:t xml:space="preserve"> - Supports claims of deteriorating economic conditions driving procurement slowdowns, particularly in the U.S., China, and Europe, as noted in GEP's August 2024 data.</w:t>
      </w:r>
      <w:r/>
    </w:p>
    <w:p>
      <w:pPr>
        <w:pStyle w:val="ListNumber"/>
        <w:spacing w:line="240" w:lineRule="auto"/>
        <w:ind w:left="720"/>
      </w:pPr>
      <w:r/>
      <w:hyperlink r:id="rId12">
        <w:r>
          <w:rPr>
            <w:color w:val="0000EE"/>
            <w:u w:val="single"/>
          </w:rPr>
          <w:t>https://www.prnewswire.com/apac/news-releases/supply-chain-spare-capacity-increases-for-3rd-consecutive-month-and-now-at-highest-level-since-july-2023-as-global-economic-weakness-intensifies-gep-global-supply-chain-volatility-index-302273606.html</w:t>
        </w:r>
      </w:hyperlink>
      <w:r>
        <w:t xml:space="preserve"> - Validates the sustained increase in global supply chain spare capacity and worsening economic conditions, aligning with the article's emphasis on unprecedented volatility.</w:t>
      </w:r>
      <w:r/>
    </w:p>
    <w:p>
      <w:pPr>
        <w:pStyle w:val="ListNumber"/>
        <w:spacing w:line="240" w:lineRule="auto"/>
        <w:ind w:left="720"/>
      </w:pPr>
      <w:r/>
      <w:hyperlink r:id="rId13">
        <w:r>
          <w:rPr>
            <w:color w:val="0000EE"/>
            <w:u w:val="single"/>
          </w:rPr>
          <w:t>https://procurementmag.com/supply-chain-management/key-insights-gep-global-volatility-index-october-2024</w:t>
        </w:r>
      </w:hyperlink>
      <w:r>
        <w:t xml:space="preserve"> - Confirms ongoing supply chain instability, with September 2024's index hitting a 14-month low, reinforcing the need for agility in procurement.</w:t>
      </w:r>
      <w:r/>
    </w:p>
    <w:p>
      <w:pPr>
        <w:pStyle w:val="ListNumber"/>
        <w:spacing w:line="240" w:lineRule="auto"/>
        <w:ind w:left="720"/>
      </w:pPr>
      <w:r/>
      <w:hyperlink r:id="rId14">
        <w:r>
          <w:rPr>
            <w:color w:val="0000EE"/>
            <w:u w:val="single"/>
          </w:rPr>
          <w:t>https://www.newyorkfed.org/research/policy/gscpi</w:t>
        </w:r>
      </w:hyperlink>
      <w:r>
        <w:t xml:space="preserve"> - Provides context on methodologies for tracking global supply chain pressures, relevant to discussions about data-driven decision-making in procurement.</w:t>
      </w:r>
      <w:r/>
    </w:p>
    <w:p>
      <w:pPr>
        <w:pStyle w:val="ListNumber"/>
        <w:spacing w:line="240" w:lineRule="auto"/>
        <w:ind w:left="720"/>
      </w:pPr>
      <w:r/>
      <w:hyperlink r:id="rId9">
        <w:r>
          <w:rPr>
            <w:color w:val="0000EE"/>
            <w:u w:val="single"/>
          </w:rPr>
          <w:t>https://www.noahwire.com</w:t>
        </w:r>
      </w:hyperlink>
      <w:r>
        <w:t xml:space="preserve"> - Source article referenced (placeholder; replace with direct link if available). Note: The provided Noah Wire Services link is non-specific.</w:t>
      </w:r>
      <w:r/>
    </w:p>
    <w:p>
      <w:pPr>
        <w:pStyle w:val="ListNumber"/>
        <w:spacing w:line="240" w:lineRule="auto"/>
        <w:ind w:left="720"/>
      </w:pPr>
      <w:r/>
      <w:hyperlink r:id="rId15">
        <w:r>
          <w:rPr>
            <w:color w:val="0000EE"/>
            <w:u w:val="single"/>
          </w:rPr>
          <w:t>https://news.google.com/rss/articles/CBMizgFBVV95cUxPbzFGS0k5UUxJY1poVjJzc3l5N2psUWd6OVZmaUlJQjdkMTlLVUhmc2hiNjE2QVhPY2JpWWQ4cW8tZHM5N1NFVVRYdmh6Mmk1eExyQm5DbHEycmVxLVl2ODY3Y21Qb0tJa2hIQjRGYTJPcldtS244UU5iR3VlcXFuSklxOFBXcC1xNF8tWGtlT0MxN1o1MmdCUzhZdjE3WS1MOGc1X04wWThyMVotcHBWYUJjdFkxSkpIZEo0N20yS0YxbDhYV1BBcFdXZHVSU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ep.com/newsroom/global-purchasing-activity-contracting-at-strongest-pace-since-december-2023-as-manufacturers-worldwide-retrench-gep-global-supply-chain-volatility-index" TargetMode="External"/><Relationship Id="rId11" Type="http://schemas.openxmlformats.org/officeDocument/2006/relationships/hyperlink" Target="https://supplychaindigital.com/articles/gep-global-supply-chain-volatility-surges-in-august" TargetMode="External"/><Relationship Id="rId12" Type="http://schemas.openxmlformats.org/officeDocument/2006/relationships/hyperlink" Target="https://www.prnewswire.com/apac/news-releases/supply-chain-spare-capacity-increases-for-3rd-consecutive-month-and-now-at-highest-level-since-july-2023-as-global-economic-weakness-intensifies-gep-global-supply-chain-volatility-index-302273606.html" TargetMode="External"/><Relationship Id="rId13" Type="http://schemas.openxmlformats.org/officeDocument/2006/relationships/hyperlink" Target="https://procurementmag.com/supply-chain-management/key-insights-gep-global-volatility-index-october-2024" TargetMode="External"/><Relationship Id="rId14" Type="http://schemas.openxmlformats.org/officeDocument/2006/relationships/hyperlink" Target="https://www.newyorkfed.org/research/policy/gscpi" TargetMode="External"/><Relationship Id="rId15" Type="http://schemas.openxmlformats.org/officeDocument/2006/relationships/hyperlink" Target="https://news.google.com/rss/articles/CBMizgFBVV95cUxPbzFGS0k5UUxJY1poVjJzc3l5N2psUWd6OVZmaUlJQjdkMTlLVUhmc2hiNjE2QVhPY2JpWWQ4cW8tZHM5N1NFVVRYdmh6Mmk1eExyQm5DbHEycmVxLVl2ODY3Y21Qb0tJa2hIQjRGYTJPcldtS244UU5iR3VlcXFuSklxOFBXcC1xNF8tWGtlT0MxN1o1MmdCUzhZdjE3WS1MOGc1X04wWThyMVotcHBWYUJjdFkxSkpIZEo0N20yS0YxbDhYV1BBcFdXZHVS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