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Intel reshapes foundry business with customer-first strategy and AI-driven packaging innovations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Intel is embarking on a significant transformation of its foundry business with a strong emphasis on customer service and collaboration as it aims to reclaim its status as a leader in semiconductor manufacturing. This initiative was highlighted during the Intel Foundry Direct Connect event, where the company articulated its strategic vision, underpinning its commitment to adapt to the evolving needs of the semiconductor industry.</w:t>
      </w:r>
      <w:r/>
    </w:p>
    <w:p>
      <w:r/>
      <w:r>
        <w:t>At the heart of Intel’s transformation is a shift towards a customer-first approach, aiming for a more service-oriented organisation. The company plans to closely collaborate with its clients to better meet and anticipate their requirements, particularly in high-growth sectors such as artificial intelligence (AI) and high-performance computing (HPC). Key components of this strategy include:</w:t>
      </w:r>
      <w:r/>
    </w:p>
    <w:p>
      <w:r/>
      <w:r>
        <w:t xml:space="preserve">1. </w:t>
      </w:r>
      <w:r>
        <w:rPr>
          <w:b/>
        </w:rPr>
        <w:t>Matching Technology to Customer Needs</w:t>
      </w:r>
      <w:r>
        <w:t>: Intel is aligning its technology offerings with the specific demands of various industries, focusing on flexibility, predictability, and scalability.</w:t>
      </w:r>
      <w:r/>
    </w:p>
    <w:p>
      <w:r/>
      <w:r>
        <w:t xml:space="preserve">2. </w:t>
      </w:r>
      <w:r>
        <w:rPr>
          <w:b/>
        </w:rPr>
        <w:t>Improving Execution and Responsiveness</w:t>
      </w:r>
      <w:r>
        <w:t>: The company is refining its internal processes to enhance its reliability and timeliness in meeting customer expectations.</w:t>
      </w:r>
      <w:r/>
    </w:p>
    <w:p>
      <w:r/>
      <w:r>
        <w:t xml:space="preserve">3. </w:t>
      </w:r>
      <w:r>
        <w:rPr>
          <w:b/>
        </w:rPr>
        <w:t>Expanding the Ecosystem</w:t>
      </w:r>
      <w:r>
        <w:t>: Significant investments are being made in the growth of an ecosystem that encompasses design enablement, intellectual property support, and advanced packaging solutions to bolster its foundry operations.</w:t>
      </w:r>
      <w:r/>
    </w:p>
    <w:p>
      <w:r/>
      <w:r>
        <w:t>Intel is positioning itself as a foundational player in the ongoing transformation of semiconductor design and manufacturing driven by AI. Recognising that future computing performance hinges on smarter integration beyond mere transistor miniaturisation, the company is advancing its innovative packaging technologies. Notable among these are the 2.5D and 3D packaging solutions designed to offer greater design flexibility and facilitate efficient performance. Technologies such as Through-Silicon Vias (TSVs) and interconnect standards like UCIe have been introduced to handle the high bandwidth and low latency demands of AI workloads.</w:t>
      </w:r>
      <w:r/>
    </w:p>
    <w:p>
      <w:r/>
      <w:r>
        <w:t>The progress in Intel's advanced solutions, including the Embedded Multi-die Interconnect Bridge (EMIB) and Foveros 3D stacking technology, illustrates the company’s commitment to pushing the boundaries of integration and energy efficiency for large, chiplet-based designs. These innovations are significant for supporting expansive AI-centric projects.</w:t>
      </w:r>
      <w:r/>
    </w:p>
    <w:p>
      <w:r/>
      <w:r>
        <w:t>Crucially, Intel acknowledges that its recovery will not solely rely on internal efforts. Collaborative partnerships are essential to its strategy. Lip-Bu Tan, CEO of Intel, stressed the importance of a robust ecosystem to enable the anticipated growth of AI. As part of this initiative, Intel is leading the formation of the Chiplet Alliance, integrating over a dozen companies to create a standardised and secure chiplet ecosystem and strengthen the overall value chain across design, packaging, and manufacturing.</w:t>
      </w:r>
      <w:r/>
    </w:p>
    <w:p>
      <w:r/>
      <w:r>
        <w:t>Intel has also established a partnership with United Microelectronics Corporation (UMC) to implement its 12nm technology for specialty applications, combining Intel's manufacturing capabilities with UMC's design expertise.</w:t>
      </w:r>
      <w:r/>
    </w:p>
    <w:p>
      <w:r/>
      <w:r>
        <w:t>The U.S. government plays a pivotal role in Intel’s ambitions, viewed as a fundamental partner in restoring semiconductor leadership within the country. Programs such as RAMP (Rapid Assured Microelectronics Prototyping) and the Secure Enclave Program are crucial for fostering trusted domestic manufacturing. These initiatives support the development of Intel's advanced nodes, consolidating its position as a key player in both commercial and national security arenas.</w:t>
      </w:r>
      <w:r/>
    </w:p>
    <w:p>
      <w:r/>
      <w:r>
        <w:t>By focusing on advanced process technology, next-generation packaging, ecosystem collaboration, and public-private partnerships, Intel is laying a solid foundation for its ambitious roadmap. With a renewed focus on customer-centricity and ultimately a commitment to innovation, Intel is setting the stage for what it terms the next era of semiconductor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https://www.intel.com/content/www/us/en/newsroom/resources/foundry-direct-connect-2024.html</w:t>
        </w:r>
      </w:hyperlink>
      <w:r>
        <w:t xml:space="preserve"> - This URL provides information about the Intel Foundry Direct Connect event, where Intel unveiled its systems foundry for the AI era, highlighting its commitment to customer service and collaboration in semiconductor manufacturing.</w:t>
      </w:r>
      <w:r/>
    </w:p>
    <w:p>
      <w:pPr>
        <w:pStyle w:val="ListNumber"/>
        <w:spacing w:line="240" w:lineRule="auto"/>
        <w:ind w:left="720"/>
      </w:pPr>
      <w:r/>
      <w:hyperlink r:id="rId11">
        <w:r>
          <w:rPr>
            <w:color w:val="0000EE"/>
            <w:u w:val="single"/>
          </w:rPr>
          <w:t>https://www.intc.com/news-events/press-releases/detail/1671/intel-and-umc-announce-new-foundry-collaboration</w:t>
        </w:r>
      </w:hyperlink>
      <w:r>
        <w:t xml:space="preserve"> - This press release details Intel's collaboration with United Microelectronics Corporation (UMC) to develop a 12-nanometer semiconductor process platform, demonstrating Intel's focus on aligning technology with customer needs in high-growth sectors.</w:t>
      </w:r>
      <w:r/>
    </w:p>
    <w:p>
      <w:pPr>
        <w:pStyle w:val="ListNumber"/>
        <w:spacing w:line="240" w:lineRule="auto"/>
        <w:ind w:left="720"/>
      </w:pPr>
      <w:r/>
      <w:hyperlink r:id="rId12">
        <w:r>
          <w:rPr>
            <w:color w:val="0000EE"/>
            <w:u w:val="single"/>
          </w:rPr>
          <w:t>https://newsroom.intel.com/intel-foundry/ifs-manufacturing-news-2024</w:t>
        </w:r>
      </w:hyperlink>
      <w:r>
        <w:t xml:space="preserve"> - This article discusses Intel's partnership with UMC to develop a 12-nanometer process platform, emphasizing Intel's efforts to expand its ecosystem and improve execution and responsiveness in semiconductor manufacturing.</w:t>
      </w:r>
      <w:r/>
    </w:p>
    <w:p>
      <w:pPr>
        <w:pStyle w:val="ListNumber"/>
        <w:spacing w:line="240" w:lineRule="auto"/>
        <w:ind w:left="720"/>
      </w:pPr>
      <w:r/>
      <w:hyperlink r:id="rId13">
        <w:r>
          <w:rPr>
            <w:color w:val="0000EE"/>
            <w:u w:val="single"/>
          </w:rPr>
          <w:t>https://www.businesswire.com/news/home/20240124594394/en/Intel-and-UMC-Announce-New-Foundry-Collaboration</w:t>
        </w:r>
      </w:hyperlink>
      <w:r>
        <w:t xml:space="preserve"> - This Business Wire article covers Intel and UMC's announcement of a new foundry collaboration, highlighting Intel's commitment to adapting to the evolving needs of the semiconductor industry.</w:t>
      </w:r>
      <w:r/>
    </w:p>
    <w:p>
      <w:pPr>
        <w:pStyle w:val="ListNumber"/>
        <w:spacing w:line="240" w:lineRule="auto"/>
        <w:ind w:left="720"/>
      </w:pPr>
      <w:r/>
      <w:hyperlink r:id="rId14">
        <w:r>
          <w:rPr>
            <w:color w:val="0000EE"/>
            <w:u w:val="single"/>
          </w:rPr>
          <w:t>https://www.trendforce.com/news/2024/02/23/news-umc-seamlessly-integrates-key-12-nanometer-technology-as-intel-joins-forces</w:t>
        </w:r>
      </w:hyperlink>
      <w:r>
        <w:t xml:space="preserve"> - This TrendForce article discusses how UMC integrates Intel's 12-nanometer technology, illustrating Intel's efforts to expand its ecosystem and improve execution in semiconductor manufacturing.</w:t>
      </w:r>
      <w:r/>
    </w:p>
    <w:p>
      <w:pPr>
        <w:pStyle w:val="ListNumber"/>
        <w:spacing w:line="240" w:lineRule="auto"/>
        <w:ind w:left="720"/>
      </w:pPr>
      <w:r/>
      <w:hyperlink r:id="rId15">
        <w:r>
          <w:rPr>
            <w:color w:val="0000EE"/>
            <w:u w:val="single"/>
          </w:rPr>
          <w:t>https://www.nasdaq.com/press-release/intel-and-umc-announce-new-foundry-collaboration-2024-01-25</w:t>
        </w:r>
      </w:hyperlink>
      <w:r>
        <w:t xml:space="preserve"> - This Nasdaq press release details Intel and UMC's collaboration on a 12-nanometer semiconductor process platform, demonstrating Intel's focus on aligning technology with customer needs in high-growth sectors.</w:t>
      </w:r>
      <w:r/>
    </w:p>
    <w:p>
      <w:pPr>
        <w:pStyle w:val="ListNumber"/>
        <w:spacing w:line="240" w:lineRule="auto"/>
        <w:ind w:left="720"/>
      </w:pPr>
      <w:r/>
      <w:hyperlink r:id="rId16">
        <w:r>
          <w:rPr>
            <w:color w:val="0000EE"/>
            <w:u w:val="single"/>
          </w:rPr>
          <w:t>https://semiwiki.com/3dic/355555-intels-path-to-technological-leadership-transforming-foundry-services-and-embracing-ai/</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tel.com/content/www/us/en/newsroom/resources/foundry-direct-connect-2024.html" TargetMode="External"/><Relationship Id="rId11" Type="http://schemas.openxmlformats.org/officeDocument/2006/relationships/hyperlink" Target="https://www.intc.com/news-events/press-releases/detail/1671/intel-and-umc-announce-new-foundry-collaboration" TargetMode="External"/><Relationship Id="rId12" Type="http://schemas.openxmlformats.org/officeDocument/2006/relationships/hyperlink" Target="https://newsroom.intel.com/intel-foundry/ifs-manufacturing-news-2024" TargetMode="External"/><Relationship Id="rId13" Type="http://schemas.openxmlformats.org/officeDocument/2006/relationships/hyperlink" Target="https://www.businesswire.com/news/home/20240124594394/en/Intel-and-UMC-Announce-New-Foundry-Collaboration" TargetMode="External"/><Relationship Id="rId14" Type="http://schemas.openxmlformats.org/officeDocument/2006/relationships/hyperlink" Target="https://www.trendforce.com/news/2024/02/23/news-umc-seamlessly-integrates-key-12-nanometer-technology-as-intel-joins-forces" TargetMode="External"/><Relationship Id="rId15" Type="http://schemas.openxmlformats.org/officeDocument/2006/relationships/hyperlink" Target="https://www.nasdaq.com/press-release/intel-and-umc-announce-new-foundry-collaboration-2024-01-25" TargetMode="External"/><Relationship Id="rId16" Type="http://schemas.openxmlformats.org/officeDocument/2006/relationships/hyperlink" Target="https://semiwiki.com/3dic/355555-intels-path-to-technological-leadership-transforming-foundry-services-and-embracing-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