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Clorox explores new sourcing strategies to mitigate $100m tariff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bid to counter the financial impact of impending tariffs, Clorox is actively considering a series of significant adjustments to its sourcing strategy. Facing an estimated $100 million hit from tariffs, the household cleaning giant is at a crucial juncture as it seeks to maintain agility and stability amidst shifting trade dynamics. These changes could reshape not only Clorox’s operations but also the broader landscape of supply chain management within the industry.</w:t>
      </w:r>
      <w:r/>
    </w:p>
    <w:p>
      <w:r/>
      <w:r>
        <w:t>The tariff challenges have prompted Clorox to delve deep into its sourcing alternatives. Engaging in meticulous evaluations, the company aims to identify new suppliers and diversify its sourcing locations, thereby minimising tariff impacts. Clorox's efforts to engage with suppliers for renegotiated terms aim to offset these costs, ensuring that its supply chain remains resilient and competitive. As the company asserts, flexibility in sourcing is essential, particularly in today’s volatile economic climate, where uncertainties abound.</w:t>
      </w:r>
      <w:r/>
    </w:p>
    <w:p>
      <w:r/>
      <w:r>
        <w:t>This strategic reassessment is complemented by a growing need for companies to enhance their supply chain resilience in light of global trade uncertainties. The impact of tariffs is keenly felt across various sectors, and Clorox's situation exemplifies the challenges posed by increased costs of imported goods. Reports indicate that while Clorox has limited exposure to tariffs—with only a small percentage of raw materials sourced from Mexico and Canada—the overarching economic climate has led to cautious consumer behaviour and a consequent reduction in demand for its products. This sentiment has resulted in Clorox trimming its annual sales forecast, reflecting the interconnectedness of trade policy and market response.</w:t>
      </w:r>
      <w:r/>
    </w:p>
    <w:p>
      <w:r/>
      <w:r>
        <w:t>In response to these challenges, industry analyses suggest several strategies that companies like Clorox can adopt. The recommendations include not only diversifying sourcing locations but also implementing advanced technology to streamline sourcing processes and improve clarity. Enhanced negotiation tactics with suppliers could secure better pricing, which is vital in managing cost pressures. Consequently, the integration of technology into supply chain operations is emerging as a crucial factor for companies striving to maintain efficiency and transparency amidst evolving trade policies.</w:t>
      </w:r>
      <w:r/>
    </w:p>
    <w:p>
      <w:r/>
      <w:r>
        <w:t>As Clorox weighs its options, the potential long-term implications of these sourcing changes cannot be overlooked. The company must navigate a landscape marked by economic uncertainties, which requires proactive management of its supply chain strategies. By exploring alternatives and solidifying supplier relationships, Clorox aims to bolster its competitive edge while adapting to new market realities.</w:t>
      </w:r>
      <w:r/>
    </w:p>
    <w:p>
      <w:r/>
      <w:r>
        <w:t>The decisions made in the following months will undoubtedly play a pivotal role in shaping Clorox’s future. By embracing innovative solutions and agility, Clorox has the potential to emerge from this period of upheaval not just intact but possibly stronger than before. The industry watches closely, as the outcome of these proposed sourcing changes may well set a precedent for how companies tackle the complexities of modern supply chain management in a tariff-impacted world.</w:t>
      </w:r>
      <w:r/>
    </w:p>
    <w:p>
      <w:r/>
      <w:r>
        <w:t>The path forward for Clorox is one of careful recalibration, emphasising the need for strategic foresight amid ongoing economic challenges. It is a critical moment for the company, one that could redefine its operational landscape and reinforce its commitment to providing reliable household products while ensuring long-term financial sustainability.</w:t>
      </w:r>
      <w:r/>
    </w:p>
    <w:p>
      <w:pPr>
        <w:pBdr>
          <w:bottom w:val="single" w:sz="6" w:space="1" w:color="auto"/>
        </w:pBdr>
      </w:pPr>
      <w:r/>
    </w:p>
    <w:p>
      <w:r/>
      <w:r>
        <w:rPr>
          <w:b/>
        </w:rPr>
        <w:t>Reference Map</w:t>
        <w:br/>
      </w:r>
      <w:r>
        <w:t xml:space="preserve">- Paragraph 1: </w:t>
        <w:br/>
      </w:r>
      <w:hyperlink r:id="rId9">
        <w:r>
          <w:rPr>
            <w:color w:val="0000EE"/>
            <w:u w:val="single"/>
          </w:rPr>
          <w:t>[1]</w:t>
        </w:r>
      </w:hyperlink>
      <w:r>
        <w:t xml:space="preserve">- Paragraph 2: </w:t>
      </w:r>
      <w:hyperlink r:id="rId10">
        <w:r>
          <w:rPr>
            <w:color w:val="0000EE"/>
            <w:u w:val="single"/>
          </w:rPr>
          <w:t>[2]</w:t>
        </w:r>
      </w:hyperlink>
      <w:r>
        <w:t xml:space="preserve">, </w:t>
        <w:br/>
      </w:r>
      <w:hyperlink r:id="rId11">
        <w:r>
          <w:rPr>
            <w:color w:val="0000EE"/>
            <w:u w:val="single"/>
          </w:rPr>
          <w:t>[4]</w:t>
        </w:r>
      </w:hyperlink>
      <w:r>
        <w:t xml:space="preserve">- Paragraph 3: </w:t>
      </w:r>
      <w:hyperlink r:id="rId12">
        <w:r>
          <w:rPr>
            <w:color w:val="0000EE"/>
            <w:u w:val="single"/>
          </w:rPr>
          <w:t>[3]</w:t>
        </w:r>
      </w:hyperlink>
      <w:r>
        <w:t xml:space="preserve">, </w:t>
        <w:br/>
      </w:r>
      <w:hyperlink r:id="rId11">
        <w:r>
          <w:rPr>
            <w:color w:val="0000EE"/>
            <w:u w:val="single"/>
          </w:rPr>
          <w:t>[4]</w:t>
        </w:r>
      </w:hyperlink>
      <w:r>
        <w:t xml:space="preserve">- Paragraph 4: </w:t>
      </w:r>
      <w:hyperlink r:id="rId11">
        <w:r>
          <w:rPr>
            <w:color w:val="0000EE"/>
            <w:u w:val="single"/>
          </w:rPr>
          <w:t>[4]</w:t>
        </w:r>
      </w:hyperlink>
      <w:r>
        <w:t xml:space="preserve">, </w:t>
        <w:br/>
      </w:r>
      <w:hyperlink r:id="rId13">
        <w:r>
          <w:rPr>
            <w:color w:val="0000EE"/>
            <w:u w:val="single"/>
          </w:rPr>
          <w:t>[5]</w:t>
        </w:r>
      </w:hyperlink>
      <w:r>
        <w:t xml:space="preserve">- Paragraph 5: </w:t>
      </w:r>
      <w:hyperlink r:id="rId12">
        <w:r>
          <w:rPr>
            <w:color w:val="0000EE"/>
            <w:u w:val="single"/>
          </w:rPr>
          <w:t>[3]</w:t>
        </w:r>
      </w:hyperlink>
      <w:r>
        <w:t xml:space="preserve">, </w:t>
        <w:br/>
      </w:r>
      <w:hyperlink r:id="rId14">
        <w:r>
          <w:rPr>
            <w:color w:val="0000EE"/>
            <w:u w:val="single"/>
          </w:rPr>
          <w:t>[6]</w:t>
        </w:r>
      </w:hyperlink>
      <w:r>
        <w:t xml:space="preserve">- Paragraph 6: </w:t>
      </w:r>
      <w:hyperlink r:id="rId9">
        <w:r>
          <w:rPr>
            <w:color w:val="0000EE"/>
            <w:u w:val="single"/>
          </w:rPr>
          <w:t>[1]</w:t>
        </w:r>
      </w:hyperlink>
      <w:r>
        <w:t xml:space="preserve">, </w:t>
        <w:br/>
      </w:r>
      <w:hyperlink r:id="rId11">
        <w:r>
          <w:rPr>
            <w:color w:val="0000EE"/>
            <w:u w:val="single"/>
          </w:rPr>
          <w:t>[4]</w:t>
        </w:r>
      </w:hyperlink>
      <w:r>
        <w:t xml:space="preserve">- Paragraph 7: </w:t>
      </w:r>
      <w:hyperlink r:id="rId9">
        <w:r>
          <w:rPr>
            <w:color w:val="0000EE"/>
            <w:u w:val="single"/>
          </w:rPr>
          <w:t>[1]</w:t>
        </w:r>
      </w:hyperlink>
      <w:r>
        <w:t xml:space="preserve">, </w:t>
      </w:r>
      <w:hyperlink r:id="rId12">
        <w:r>
          <w:rPr>
            <w:color w:val="0000EE"/>
            <w:u w:val="single"/>
          </w:rPr>
          <w:t>[3]</w:t>
        </w:r>
      </w:hyperlink>
      <w:r>
        <w:t xml:space="preserve"> </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https://letstalksupplychain.com/clorox-mulls-sourcing-changes-to-offset-100m-tariff-hit/</w:t>
        </w:r>
      </w:hyperlink>
      <w:r>
        <w:t xml:space="preserve"> - Please view link - unable to able to access data</w:t>
      </w:r>
      <w:r/>
    </w:p>
    <w:p>
      <w:pPr>
        <w:pStyle w:val="ListNumber"/>
        <w:spacing w:line="240" w:lineRule="auto"/>
        <w:ind w:left="720"/>
      </w:pPr>
      <w:r/>
      <w:hyperlink r:id="rId10">
        <w:r>
          <w:rPr>
            <w:color w:val="0000EE"/>
            <w:u w:val="single"/>
          </w:rPr>
          <w:t>https://www.earningscall.ai/tariff-impact-tracker-earnings-call</w:t>
        </w:r>
      </w:hyperlink>
      <w:r>
        <w:t xml:space="preserve"> - This resource provides real-time analysis of earnings calls, highlighting the impact of tariffs on various companies, including Clorox. It details Clorox's anticipated annual cost impact of approximately $100 million due to tariffs and notes that these impacts are factored into the company's guidance for future financial performance.</w:t>
      </w:r>
      <w:r/>
    </w:p>
    <w:p>
      <w:pPr>
        <w:pStyle w:val="ListNumber"/>
        <w:spacing w:line="240" w:lineRule="auto"/>
        <w:ind w:left="720"/>
      </w:pPr>
      <w:r/>
      <w:hyperlink r:id="rId12">
        <w:r>
          <w:rPr>
            <w:color w:val="0000EE"/>
            <w:u w:val="single"/>
          </w:rPr>
          <w:t>https://www.marketscreener.com/quote/stock/THE-CLOROX-COMPANY-12103/news/Clorox-cuts-annual-sales-forecast-as-consumer-demand-weakens-amid-economic-uncertainty-49830623/</w:t>
        </w:r>
      </w:hyperlink>
      <w:r>
        <w:t xml:space="preserve"> - This article reports on Clorox's decision to trim its annual sales forecast, citing weak consumer demand amid economic uncertainty spurred by U.S. tariffs. It mentions that Clorox's exposure to tariffs is limited, with a single-digit percentage of raw materials sourced from Mexico and Canada, but notes that fears of a recession stemming from a global trade war have made customers more cautious about spending.</w:t>
      </w:r>
      <w:r/>
    </w:p>
    <w:p>
      <w:pPr>
        <w:pStyle w:val="ListNumber"/>
        <w:spacing w:line="240" w:lineRule="auto"/>
        <w:ind w:left="720"/>
      </w:pPr>
      <w:r/>
      <w:hyperlink r:id="rId11">
        <w:r>
          <w:rPr>
            <w:color w:val="0000EE"/>
            <w:u w:val="single"/>
          </w:rPr>
          <w:t>https://www.spglobal.com/marketintelligence/en/mi/research-analysis/supply-chain-strategies-to-mitigate-tariffs.html</w:t>
        </w:r>
      </w:hyperlink>
      <w:r>
        <w:t xml:space="preserve"> - This analysis discusses various supply chain strategies companies can adopt to mitigate the impact of tariffs. It highlights approaches such as diversifying sourcing locations, renegotiating supplier terms, and implementing technology solutions to streamline sourcing processes, all aimed at enhancing supply chain resilience in the face of evolving trade policies.</w:t>
      </w:r>
      <w:r/>
    </w:p>
    <w:p>
      <w:pPr>
        <w:pStyle w:val="ListNumber"/>
        <w:spacing w:line="240" w:lineRule="auto"/>
        <w:ind w:left="720"/>
      </w:pPr>
      <w:r/>
      <w:hyperlink r:id="rId13">
        <w:r>
          <w:rPr>
            <w:color w:val="0000EE"/>
            <w:u w:val="single"/>
          </w:rPr>
          <w:t>https://www.radial.com/insights/retailers-prepare-new-supply-chain-strategies-ahead-of-potential-tariffs</w:t>
        </w:r>
      </w:hyperlink>
      <w:r>
        <w:t xml:space="preserve"> - This article explores how retailers are preparing their logistics strategies ahead of potential tariffs. It discusses the importance of supply chain diversification, forward stocking inventories, and diversifying product sourcing and manufacturing to minimize tariff impacts, emphasizing the need for companies to restructure and evolve their supply chains to optimally source materials and manufacture goods.</w:t>
      </w:r>
      <w:r/>
    </w:p>
    <w:p>
      <w:pPr>
        <w:pStyle w:val="ListNumber"/>
        <w:spacing w:line="240" w:lineRule="auto"/>
        <w:ind w:left="720"/>
      </w:pPr>
      <w:r/>
      <w:hyperlink r:id="rId14">
        <w:r>
          <w:rPr>
            <w:color w:val="0000EE"/>
            <w:u w:val="single"/>
          </w:rPr>
          <w:t>https://www.ainvest.com/news/clorox-adjusts-sales-outlook-strategic-shifts-economic-headwinds-2505/</w:t>
        </w:r>
      </w:hyperlink>
      <w:r>
        <w:t xml:space="preserve"> - This report details Clorox's adjusted sales outlook amid strategic shifts and economic headwinds. It covers margin improvements offsetting sales concerns, risks and strategic priorities, and concludes that Clorox's revised sales outlook reflects strategic trade-offs aimed at strengthening its position in higher-margin, stable categories, with adjusted EPS expected to grow 13-19% year-over-year.</w:t>
      </w:r>
      <w:r/>
    </w:p>
    <w:p>
      <w:pPr>
        <w:pStyle w:val="ListNumber"/>
        <w:spacing w:line="240" w:lineRule="auto"/>
        <w:ind w:left="720"/>
      </w:pPr>
      <w:r/>
      <w:hyperlink r:id="rId16">
        <w:r>
          <w:rPr>
            <w:color w:val="0000EE"/>
            <w:u w:val="single"/>
          </w:rPr>
          <w:t>https://www.bizjournals.com/kansascity/bizwomen/news/latest-news/2025/05/clorox-ceo-linda-rendle-blames-iphone-care-sales.html</w:t>
        </w:r>
      </w:hyperlink>
      <w:r>
        <w:t xml:space="preserve"> - This article discusses Clorox CEO Linda Rendle's observations on changing consumer behavior ahead of potential tariffs. It notes that shoppers are prioritizing purchases like iPhones and cars over Clorox products, leading to a shift in spending patterns and impacting sales of items such as bleach and Glad bags.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talksupplychain.com/clorox-mulls-sourcing-changes-to-offset-100m-tariff-hit/" TargetMode="External"/><Relationship Id="rId10" Type="http://schemas.openxmlformats.org/officeDocument/2006/relationships/hyperlink" Target="https://www.earningscall.ai/tariff-impact-tracker-earnings-call" TargetMode="External"/><Relationship Id="rId11" Type="http://schemas.openxmlformats.org/officeDocument/2006/relationships/hyperlink" Target="https://www.spglobal.com/marketintelligence/en/mi/research-analysis/supply-chain-strategies-to-mitigate-tariffs.html" TargetMode="External"/><Relationship Id="rId12" Type="http://schemas.openxmlformats.org/officeDocument/2006/relationships/hyperlink" Target="https://www.marketscreener.com/quote/stock/THE-CLOROX-COMPANY-12103/news/Clorox-cuts-annual-sales-forecast-as-consumer-demand-weakens-amid-economic-uncertainty-49830623/" TargetMode="External"/><Relationship Id="rId13" Type="http://schemas.openxmlformats.org/officeDocument/2006/relationships/hyperlink" Target="https://www.radial.com/insights/retailers-prepare-new-supply-chain-strategies-ahead-of-potential-tariffs" TargetMode="External"/><Relationship Id="rId14" Type="http://schemas.openxmlformats.org/officeDocument/2006/relationships/hyperlink" Target="https://www.ainvest.com/news/clorox-adjusts-sales-outlook-strategic-shifts-economic-headwinds-2505/" TargetMode="External"/><Relationship Id="rId15" Type="http://schemas.openxmlformats.org/officeDocument/2006/relationships/hyperlink" Target="https://www.noahwire.com" TargetMode="External"/><Relationship Id="rId16" Type="http://schemas.openxmlformats.org/officeDocument/2006/relationships/hyperlink" Target="https://www.bizjournals.com/kansascity/bizwomen/news/latest-news/2025/05/clorox-ceo-linda-rendle-blames-iphone-care-sa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