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Seed industry pivots to partnerships and digital innovation to tackle climate and market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agricultural evolution, the seed industry faces formidable pressures—climate change, digital disruption, and shifting customer expectations are reshaping the landscape. As Mark Scholze, CEO of PETKUS, illustrated at the recent World Seed Congress 2025, the traditional focus on machinery alone is insufficient. He emphasized the necessity for seed companies to foster robust partnerships that understand and anticipate the complex needs of today’s market. Scholze's insights delve into the evolving role of seed technology providers, underscoring how trust and innovative strategies are vital for navigating the volatile environment.</w:t>
      </w:r>
      <w:r/>
    </w:p>
    <w:p>
      <w:r/>
      <w:r>
        <w:t>The importance of innovation and collaboration in the seed sector cannot be overstated. As highlighted in recent discussions, seed companies must adapt to emerging challenges, particularly those stemming from climate variability and market fluctuations. A report underscores the critical role of partnerships, particularly with startups, to create a resilient ecosystem that responds effectively to these dynamics. Furthermore, issues surrounding access to capital and the economic climate pose additional barriers to innovation, making collaborative efforts essential for overcoming such hurdles.</w:t>
      </w:r>
      <w:r/>
    </w:p>
    <w:p>
      <w:r/>
      <w:r>
        <w:t>Within this context, technological advancements play a pivotal role in addressing the needs of the industry. Collaborations between established firms and new players are leading to the development of transformative solutions. For instance, companies like BlockApps and Bayer CropScience are leveraging blockchain technology to improve seed traceability, thereby enhancing transparency in the supply chain. Additionally, ClimateAi's agri-climate decision tools are vital for helping seed businesses navigate weather-related challenges, highlighting the growing necessity of adapting strategies to fluctuating climatic conditions.</w:t>
      </w:r>
      <w:r/>
    </w:p>
    <w:p>
      <w:r/>
      <w:r>
        <w:t>Public-private partnerships are also emerging as a vital avenue for advancing technological development in the seed industry. By fostering collaborations among private companies, research institutions, and universities, these partnerships create pathways for scaling innovative solutions and making them more accessible. The success of these collaborations is often reliant on the ability to effectively disseminate new technologies to a broader audience, ensuring that advancements reach those who need them most.</w:t>
      </w:r>
      <w:r/>
    </w:p>
    <w:p>
      <w:r/>
      <w:r>
        <w:t>The financial landscape is changing as well, with initiatives like the Green Climate Fund striving to mobilize resources for agricultural technologies. This fund specifically targets investments that promote climate resilience, with programs supporting innovative technologies across various regions. For instance, the CRAFT program is designed to enhance agricultural analytics and optimize water management strategies, showcasing how targeted funding can drive resilience in farming practices.</w:t>
      </w:r>
      <w:r/>
    </w:p>
    <w:p>
      <w:r/>
      <w:r>
        <w:t>Moreover, the seed industry is embracing holistic approaches through agroecology, which integrates ecological principles into farming practices. This shift not only aims at improving nutritional quality via biofortified crops but also highlights the importance of leveraging expertise from research institutions. Such collaborations enable seed companies to adopt sustainable practices while enhancing the nutritional outcomes of crucial staple foods.</w:t>
      </w:r>
      <w:r/>
    </w:p>
    <w:p>
      <w:r/>
      <w:r>
        <w:t>As the seed industry navigates these multifaceted challenges, the path forward requires not just innovation, but a collective commitment to building partnerships that foster resilience. With an emphasis on shared knowledge and resources, the potential for growth and adaptation in the sector remains promising, albeit contingent on overcoming the hurdles that come with economic and environmental uncertainties. In a world of changing demands, a collaborative spirit positioned towards the future may indeed be the key to thriving in a landscape that is in constant flux.</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r/>
    </w:p>
    <w:p>
      <w:pPr>
        <w:pStyle w:val="ListBullet"/>
        <w:spacing w:line="240" w:lineRule="auto"/>
        <w:ind w:left="720"/>
      </w:pPr>
      <w:r/>
      <w:r>
        <w:t xml:space="preserve">Paragraph 6 – </w:t>
      </w:r>
      <w:hyperlink r:id="rId11">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https://www.seedworld.com/us/2025/05/21/good-machines-arent-enough-heres-what-the-seed-industry-needs-now-in-new-tec/</w:t>
        </w:r>
      </w:hyperlink>
      <w:r>
        <w:t xml:space="preserve"> - Please view link - unable to able to access data</w:t>
      </w:r>
      <w:r/>
    </w:p>
    <w:p>
      <w:pPr>
        <w:pStyle w:val="ListNumber"/>
        <w:spacing w:line="240" w:lineRule="auto"/>
        <w:ind w:left="720"/>
      </w:pPr>
      <w:r/>
      <w:hyperlink r:id="rId10">
        <w:r>
          <w:rPr>
            <w:color w:val="0000EE"/>
            <w:u w:val="single"/>
          </w:rPr>
          <w:t>https://www.seedworld.com/us/2023/03/15/to-stay-resilient-seed-needs-to-innovate-2/</w:t>
        </w:r>
      </w:hyperlink>
      <w:r>
        <w:t xml:space="preserve"> - This article emphasizes the necessity for seed companies to innovate and collaborate to remain resilient in the face of challenges like climate change and market volatility. It highlights the importance of partnerships, including those with startups, to build an ecosystem of like-minded organizations. The piece also discusses concerns about access to capital and the potential stifling of innovation due to macroeconomic volatility and banking issues, underscoring the need for collaboration to address these challenges.</w:t>
      </w:r>
      <w:r/>
    </w:p>
    <w:p>
      <w:pPr>
        <w:pStyle w:val="ListNumber"/>
        <w:spacing w:line="240" w:lineRule="auto"/>
        <w:ind w:left="720"/>
      </w:pPr>
      <w:r/>
      <w:hyperlink r:id="rId12">
        <w:r>
          <w:rPr>
            <w:color w:val="0000EE"/>
            <w:u w:val="single"/>
          </w:rPr>
          <w:t>https://climate.ai/blog/key-challenges-and-opportunities-facing-the-global-vegetable-and-flower-seed-industry-emerging-pathogens-new-technology-and-climate-change/</w:t>
        </w:r>
      </w:hyperlink>
      <w:r>
        <w:t xml:space="preserve"> - This article explores the challenges and opportunities in the global vegetable and flower seed industry, focusing on emerging pathogens, new technology, and climate change. It discusses how companies like BlockApps, Inc. are collaborating with Bayer CropScience to develop blockchain-based traceability solutions for seeds. Additionally, it highlights how ClimateAi's agri-climate decision tools assist seed companies in optimizing decisions related to weather patterns, emphasizing the need for adaptation to climate change.</w:t>
      </w:r>
      <w:r/>
    </w:p>
    <w:p>
      <w:pPr>
        <w:pStyle w:val="ListNumber"/>
        <w:spacing w:line="240" w:lineRule="auto"/>
        <w:ind w:left="720"/>
      </w:pPr>
      <w:r/>
      <w:hyperlink r:id="rId13">
        <w:r>
          <w:rPr>
            <w:color w:val="0000EE"/>
            <w:u w:val="single"/>
          </w:rPr>
          <w:t>https://www.seedworld.com/us/2023/12/29/strategy-public-private-collaboration/</w:t>
        </w:r>
      </w:hyperlink>
      <w:r>
        <w:t xml:space="preserve"> - This article discusses the role of public-private partnerships in advancing technology development within the seed industry. It highlights the importance of collaborations between companies, universities, and research centers to scale up innovative approaches and make them operational. The piece also addresses the challenges of determining when new technologies can be scaled to a broader audience and the significance of access to technology in the success of these collaborations.</w:t>
      </w:r>
      <w:r/>
    </w:p>
    <w:p>
      <w:pPr>
        <w:pStyle w:val="ListNumber"/>
        <w:spacing w:line="240" w:lineRule="auto"/>
        <w:ind w:left="720"/>
      </w:pPr>
      <w:r/>
      <w:hyperlink r:id="rId14">
        <w:r>
          <w:rPr>
            <w:color w:val="0000EE"/>
            <w:u w:val="single"/>
          </w:rPr>
          <w:t>https://www.greenclimate.fund/story/mobilising-financing-agricultural-technologies-seeding-climate-resilient-and-food-secure</w:t>
        </w:r>
      </w:hyperlink>
      <w:r>
        <w:t xml:space="preserve"> - This article discusses the Green Climate Fund's commitment to mobilizing financing for agricultural technologies that promote climate resilience and food security. It highlights the CRAFT program, which supports investment in technologies like agricultural analytics, water harvesting, and supply chain analytics across six countries in Africa, Latin America, and the Caribbean. The piece also features Solinftec, a Brazil-based company that has developed technology products to improve agricultural yields and farmer resilience.</w:t>
      </w:r>
      <w:r/>
    </w:p>
    <w:p>
      <w:pPr>
        <w:pStyle w:val="ListNumber"/>
        <w:spacing w:line="240" w:lineRule="auto"/>
        <w:ind w:left="720"/>
      </w:pPr>
      <w:r/>
      <w:hyperlink r:id="rId11">
        <w:r>
          <w:rPr>
            <w:color w:val="0000EE"/>
            <w:u w:val="single"/>
          </w:rPr>
          <w:t>https://www.agribusinessreview.com/news/how-the-seed-industry-is-driving-new-solutions-with-innovations-nwid-1137.html</w:t>
        </w:r>
      </w:hyperlink>
      <w:r>
        <w:t xml:space="preserve"> - This article examines how the seed industry is driving new solutions through innovations. It discusses the development of biofortified crops designed to contain higher levels of essential nutrients, offering a sustainable solution to improve the nutritional quality of staple foods. The piece also covers the industry's embrace of agroecology, emphasizing ecological principles in farming practices, and the importance of collaborations with research institutions to leverage collective expertise and resources.</w:t>
      </w:r>
      <w:r/>
    </w:p>
    <w:p>
      <w:pPr>
        <w:pStyle w:val="ListNumber"/>
        <w:spacing w:line="240" w:lineRule="auto"/>
        <w:ind w:left="720"/>
      </w:pPr>
      <w:r/>
      <w:hyperlink r:id="rId16">
        <w:r>
          <w:rPr>
            <w:color w:val="0000EE"/>
            <w:u w:val="single"/>
          </w:rPr>
          <w:t>https://www.cropin.com/blogs/curious-market-research.html</w:t>
        </w:r>
      </w:hyperlink>
      <w:r>
        <w:t xml:space="preserve"> - This article explores the digital transformation in the seed industry, emphasizing the need for transparency, cost reduction, and efficient processes. It discusses how digitalization can address challenges like transparency across the business value chain, demand forecasting, and cost reduction. The piece also highlights the potential for seed production companies to generate revenue and reduce costs through digitization by 2024, and the importance of digitalizing the seed value chain to tap into the growing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edworld.com/us/2025/05/21/good-machines-arent-enough-heres-what-the-seed-industry-needs-now-in-new-tec/" TargetMode="External"/><Relationship Id="rId10" Type="http://schemas.openxmlformats.org/officeDocument/2006/relationships/hyperlink" Target="https://www.seedworld.com/us/2023/03/15/to-stay-resilient-seed-needs-to-innovate-2/" TargetMode="External"/><Relationship Id="rId11" Type="http://schemas.openxmlformats.org/officeDocument/2006/relationships/hyperlink" Target="https://www.agribusinessreview.com/news/how-the-seed-industry-is-driving-new-solutions-with-innovations-nwid-1137.html" TargetMode="External"/><Relationship Id="rId12" Type="http://schemas.openxmlformats.org/officeDocument/2006/relationships/hyperlink" Target="https://climate.ai/blog/key-challenges-and-opportunities-facing-the-global-vegetable-and-flower-seed-industry-emerging-pathogens-new-technology-and-climate-change/" TargetMode="External"/><Relationship Id="rId13" Type="http://schemas.openxmlformats.org/officeDocument/2006/relationships/hyperlink" Target="https://www.seedworld.com/us/2023/12/29/strategy-public-private-collaboration/" TargetMode="External"/><Relationship Id="rId14" Type="http://schemas.openxmlformats.org/officeDocument/2006/relationships/hyperlink" Target="https://www.greenclimate.fund/story/mobilising-financing-agricultural-technologies-seeding-climate-resilient-and-food-secure" TargetMode="External"/><Relationship Id="rId15" Type="http://schemas.openxmlformats.org/officeDocument/2006/relationships/hyperlink" Target="https://www.noahwire.com" TargetMode="External"/><Relationship Id="rId16" Type="http://schemas.openxmlformats.org/officeDocument/2006/relationships/hyperlink" Target="https://www.cropin.com/blogs/curious-market-researc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