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push CPG firms to cut costs but AI-driven innovation offers new growth path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are exerting increasing pressure on consumer packaged goods (CPG) companies to reduce costs and recalibrate pricing strategies, a trend identified in the recent EY State of Consumer Products report. This research, which surveyed CEOs from 190 global CPG companies and conducted in-depth interviews with 24 industry executives, reveals that a substantial 65% of respondents acknowledge that investor expectations are significantly shaping their business strategies. Amidst rising cost-of-living pressures, many firms are opting for cost-cutting measures, potentially compromising their innovation pipelines and long-term sustainability.</w:t>
      </w:r>
      <w:r/>
    </w:p>
    <w:p>
      <w:r/>
      <w:r>
        <w:t>The shifting landscape indicates that while short-term financial gains may seem attractive, these tactics may alienate both consumers and retail partners. Industry experts highlight the urgent need for CPG companies to accelerate product innovation as a way to navigate the evolving market dynamics. According to the report, artificial intelligence (AI) has emerged as a crucial tool for many manufacturers. A notable 76% are utilising AI to tackle complex innovation challenges, while 52% of retailers and 45% of brands view AI, data, and analytics as top priorities over the next three years. This reliance on technology underscores a broader industry trend where rapid innovation is essential to remain competitive.</w:t>
      </w:r>
      <w:r/>
    </w:p>
    <w:p>
      <w:r/>
      <w:r>
        <w:t xml:space="preserve">Moreover, the landscape of brand influence is shifting. Traditional CPG leaders are facing intense competition from challengers that excel in swift product development and market entry. Retailers are increasingly taking control of the shelf space, bolstered by the growth of private label products. An alarming 78% of the surveyed retailers foresee a future where their offerings consist predominantly of a single mass-market brand alongside a variety of private label premium and niche products. Yet, 75% of retailers emphasise the importance of better collaboration with manufacturers as vital to achieving their strategic objectives. </w:t>
      </w:r>
      <w:r/>
    </w:p>
    <w:p>
      <w:r/>
      <w:r>
        <w:t>Rob Holston, EY’s global leader in the consumer products sector, stressed the value of collaboration in today’s landscape. He noted, “To strengthen the retail relationship and secure relevance with consumers, CP brands must collaborate to compete.” This notion of "Disruptive Optimism" encourages brands to engage genuinely with real-time consumer insights to enhance shared value within the category.</w:t>
      </w:r>
      <w:r/>
    </w:p>
    <w:p>
      <w:r/>
      <w:r>
        <w:t>As CPGs navigate these complexities, the focus on operational excellence becomes paramount. Companies must thoughtfully balance the immediate need for cost-cutting with essential long-term investments that bolster brand relevance and consumer trust. Strategies that prioritise not only cheaper operations but also sustainable growth are crucial. This aligns with trends noted in other reports, which highlight the necessity for technological upgrades and a modernised operating model to meet performance expectations amidst inflationary pressures and economic uncertainty.</w:t>
      </w:r>
      <w:r/>
    </w:p>
    <w:p>
      <w:r/>
      <w:r>
        <w:t>In a climate where nearly all executives are experimenting with generative AI, as found in surveys revealing that 99.6% of leaders are exploring AI applications, the need for adaptability is clearer than ever. Moreover, as consumer preferences evolve rapidly—fueled by a significant shift toward e-commerce and omnichannel sales—CPG companies must strive to maintain customer loyalty and competitive edge.</w:t>
      </w:r>
      <w:r/>
    </w:p>
    <w:p>
      <w:r/>
      <w:r>
        <w:t>Analysts continue to emphasise the critical need for CPG companies to develop robust, innovative approaches in their business models. By aligning operational strategies with market demands, companies can better position themselves for sustained growth and success in a challenging economic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 (2)</w:t>
      </w:r>
      <w:r/>
    </w:p>
    <w:p>
      <w:pPr>
        <w:pStyle w:val="ListNumber"/>
        <w:spacing w:line="240" w:lineRule="auto"/>
        <w:ind w:left="720"/>
      </w:pPr>
      <w:r/>
      <w:r>
        <w:t>Paragraph 3: (1), (4), (6)</w:t>
      </w:r>
      <w:r/>
    </w:p>
    <w:p>
      <w:pPr>
        <w:pStyle w:val="ListNumber"/>
        <w:spacing w:line="240" w:lineRule="auto"/>
        <w:ind w:left="720"/>
      </w:pPr>
      <w:r/>
      <w:r>
        <w:t>Paragraph 4: (1), (4), (5)</w:t>
      </w:r>
      <w:r/>
    </w:p>
    <w:p>
      <w:pPr>
        <w:pStyle w:val="ListNumber"/>
        <w:spacing w:line="240" w:lineRule="auto"/>
        <w:ind w:left="720"/>
      </w:pPr>
      <w:r/>
      <w:r>
        <w:t>Paragraph 5: (1), (3),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https://consumergoods.com/ey-report-cpgs-risk-relevance-cutting-innovation-cost-saving-push</w:t>
        </w:r>
      </w:hyperlink>
      <w:r>
        <w:t xml:space="preserve"> - Please view link - unable to able to access data</w:t>
      </w:r>
      <w:r/>
    </w:p>
    <w:p>
      <w:pPr>
        <w:pStyle w:val="ListNumber"/>
        <w:spacing w:line="240" w:lineRule="auto"/>
        <w:ind w:left="720"/>
      </w:pPr>
      <w:r/>
      <w:hyperlink r:id="rId11">
        <w:r>
          <w:rPr>
            <w:color w:val="0000EE"/>
            <w:u w:val="single"/>
          </w:rPr>
          <w:t>https://www.ey.com/en_us/insights/consumer-products/brand-relevance-era-of-endless-choice</w:t>
        </w:r>
      </w:hyperlink>
      <w:r>
        <w:t xml:space="preserve"> - This article discusses the importance of brand relevance in the consumer products sector, emphasising that brands must deliver real value, build trust, and adapt to changing consumer behaviours. It outlines five strategies for brands to reignite their power: getting the price right, prioritising operational excellence, driving innovation that adds value, ensuring AI visibility, and maintaining momentum through strategic mergers and acquisitions. The piece highlights the need for brands to balance cost-cutting measures with growth initiatives to remain competitive in a rapidly evolving market.</w:t>
      </w:r>
      <w:r/>
    </w:p>
    <w:p>
      <w:pPr>
        <w:pStyle w:val="ListNumber"/>
        <w:spacing w:line="240" w:lineRule="auto"/>
        <w:ind w:left="720"/>
      </w:pPr>
      <w:r/>
      <w:hyperlink r:id="rId12">
        <w:r>
          <w:rPr>
            <w:color w:val="0000EE"/>
            <w:u w:val="single"/>
          </w:rPr>
          <w:t>https://www.protiviti.com/us-en/survey/top-risks-consumer-products-and-services-2024</w:t>
        </w:r>
      </w:hyperlink>
      <w:r>
        <w:t xml:space="preserve"> - This survey identifies the top risks facing the consumer products and services industry in 2024, including economic uncertainty, inflationary pressures, and the need for cost optimisation through automation and technology modernisation. It highlights challenges such as the inability of existing operations and legacy IT infrastructure to meet performance expectations, and the shortage of technical staff hindering digital technology adoption. The report underscores the importance of integrating new technologies to enhance operational efficiency and competitiveness.</w:t>
      </w:r>
      <w:r/>
    </w:p>
    <w:p>
      <w:pPr>
        <w:pStyle w:val="ListNumber"/>
        <w:spacing w:line="240" w:lineRule="auto"/>
        <w:ind w:left="720"/>
      </w:pPr>
      <w:r/>
      <w:hyperlink r:id="rId13">
        <w:r>
          <w:rPr>
            <w:color w:val="0000EE"/>
            <w:u w:val="single"/>
          </w:rPr>
          <w:t>https://www.ey.com/en_gl/insights/consumer-products/how-can-lower-costs-deliver-higher-growth</w:t>
        </w:r>
      </w:hyperlink>
      <w:r>
        <w:t xml:space="preserve"> - This article explores how consumer packaged goods (CPG) companies can strategically reduce costs to fuel growth. It discusses the need for a balanced approach that considers both short-term cost-cutting and long-term investments in efficiency. The piece highlights the importance of defining an operating model that delivers value, using peer and industry benchmarks to identify savings, and ensuring that cost reductions do not compromise brand relevance or consumer trust.</w:t>
      </w:r>
      <w:r/>
    </w:p>
    <w:p>
      <w:pPr>
        <w:pStyle w:val="ListNumber"/>
        <w:spacing w:line="240" w:lineRule="auto"/>
        <w:ind w:left="720"/>
      </w:pPr>
      <w:r/>
      <w:hyperlink r:id="rId14">
        <w:r>
          <w:rPr>
            <w:color w:val="0000EE"/>
            <w:u w:val="single"/>
          </w:rPr>
          <w:t>https://www.ey.com/en_us/newsroom/2024/01/ey-consumer-products-and-retail-releases-executive-pulse-survey</w:t>
        </w:r>
      </w:hyperlink>
      <w:r>
        <w:t xml:space="preserve"> - This survey reveals that 53% of consumer packaged goods (CPG) and retail executives are concerned with keeping pace with constant shifts in consumer preferences and behaviours. It also highlights that 99.6% of executives are experimenting with generative AI in some capacity, and 91% plan to invest in alternative revenue streams. The findings suggest that economic and inflationary pressures, along with evolving consumer preferences, are significant challenges for industry leaders.</w:t>
      </w:r>
      <w:r/>
    </w:p>
    <w:p>
      <w:pPr>
        <w:pStyle w:val="ListNumber"/>
        <w:spacing w:line="240" w:lineRule="auto"/>
        <w:ind w:left="720"/>
      </w:pPr>
      <w:r/>
      <w:hyperlink r:id="rId15">
        <w:r>
          <w:rPr>
            <w:color w:val="0000EE"/>
            <w:u w:val="single"/>
          </w:rPr>
          <w:t>https://www.protiviti.com/ch-en/top-risks-2023-consumer-products-and-services-insights</w:t>
        </w:r>
      </w:hyperlink>
      <w:r>
        <w:t xml:space="preserve"> - This report discusses major concerns for consumer products and services industry executives, including sustaining customer loyalty amid evolving preferences and demographic shifts. It highlights the challenges posed by increased competition and the need for retailers to adapt to changing consumer behaviours, such as the shift to e-commerce and omnichannel sales. The report underscores the importance of understanding and responding to these shifts to maintain customer loyalty and competitive advantage.</w:t>
      </w:r>
      <w:r/>
    </w:p>
    <w:p>
      <w:pPr>
        <w:pStyle w:val="ListNumber"/>
        <w:spacing w:line="240" w:lineRule="auto"/>
        <w:ind w:left="720"/>
      </w:pPr>
      <w:r/>
      <w:hyperlink r:id="rId16">
        <w:r>
          <w:rPr>
            <w:color w:val="0000EE"/>
            <w:u w:val="single"/>
          </w:rPr>
          <w:t>https://kpmg.com/us/en/articles/2024/kpmg-2024-cpg-survey.html</w:t>
        </w:r>
      </w:hyperlink>
      <w:r>
        <w:t xml:space="preserve"> - This survey examines how consumer packaged goods (CPG) companies are balancing volume growth with healthy margins. It finds that 51% of CPGs prioritise increased marketing, advertising, and promotional spending to drive profitable volume growth, while 46% focus on product portfolio calibration. The report highlights the challenges CPGs face in achieving profitable growth and the need for new approaches and capabilities to navigate high fixed costs and market elasticity.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umergoods.com/ey-report-cpgs-risk-relevance-cutting-innovation-cost-saving-push" TargetMode="External"/><Relationship Id="rId11" Type="http://schemas.openxmlformats.org/officeDocument/2006/relationships/hyperlink" Target="https://www.ey.com/en_us/insights/consumer-products/brand-relevance-era-of-endless-choice" TargetMode="External"/><Relationship Id="rId12" Type="http://schemas.openxmlformats.org/officeDocument/2006/relationships/hyperlink" Target="https://www.protiviti.com/us-en/survey/top-risks-consumer-products-and-services-2024" TargetMode="External"/><Relationship Id="rId13" Type="http://schemas.openxmlformats.org/officeDocument/2006/relationships/hyperlink" Target="https://www.ey.com/en_gl/insights/consumer-products/how-can-lower-costs-deliver-higher-growth" TargetMode="External"/><Relationship Id="rId14" Type="http://schemas.openxmlformats.org/officeDocument/2006/relationships/hyperlink" Target="https://www.ey.com/en_us/newsroom/2024/01/ey-consumer-products-and-retail-releases-executive-pulse-survey" TargetMode="External"/><Relationship Id="rId15" Type="http://schemas.openxmlformats.org/officeDocument/2006/relationships/hyperlink" Target="https://www.protiviti.com/ch-en/top-risks-2023-consumer-products-and-services-insights" TargetMode="External"/><Relationship Id="rId16" Type="http://schemas.openxmlformats.org/officeDocument/2006/relationships/hyperlink" Target="https://kpmg.com/us/en/articles/2024/kpmg-2024-cpg-surve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