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construction capacity bottleneck threatens 88,000 new homes target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ambitious target of delivering nearly 88,000 new homes each year in London remains a formidable challenge for the construction sector. As outlined by Brian Smith, head of cost management at AECOM, the reality of housing delivery falls significantly short, with contractors operating at near capacity while facing a drop in both output and new orders. To meet this target, a substantial increase in construction capacity is imperative.</w:t>
      </w:r>
      <w:r/>
    </w:p>
    <w:p>
      <w:r/>
      <w:r>
        <w:t>Data from AECOM's annual report reflects a critical turning point for contractors, revealing a decline in tendering activity. In 2024, the tendering rate fell to 60%, a sharp decrease from 72% in 2023. This downturn signals caution among tier one contractors, who are increasingly selective, having filled their order books for 2025. As many focus on quality over quantity, this trend risks impeding development across the city, especially in light of a broader context where planning applications have decreased by 22% and permissions by 34% in 2023.</w:t>
      </w:r>
      <w:r/>
    </w:p>
    <w:p>
      <w:r/>
      <w:r>
        <w:t xml:space="preserve">The construction landscape has also been impacted by rising costs associated with labour and materials. A report noted that the upfront cost of meeting London's housing targets is estimated at £2.2 billion, a significant financial burden made heavier by the requirements of the Building Safety Levy and other regulatory fees. Furthermore, the ongoing fallout from Brexit has left a marked void in the skilled labour pool, exacerbated by an ageing workforce approaching retirement with insufficient new entrants to take their place. These shortages give subcontractors unprecedented leverage, forcing developers to compete for a limited group of skilled workers who are increasingly aware of their worth. </w:t>
      </w:r>
      <w:r/>
    </w:p>
    <w:p>
      <w:r/>
      <w:r>
        <w:t>Labour shortages pose a critical barrier, with the construction sector contributing 6% to the UK’s GDP and facing acute deficits that make fulfilling housing objectives seem increasingly daunting. Despite attempts to remedy this situation, such as the establishment of skills hubs and enhanced apprenticeship programmes, these measures have yet to make a significant impact. These challenges threaten to strain efforts to build a sufficient number of homes, with some reports indicating that homelessness is escalating as affordable housing supply diminishes.</w:t>
      </w:r>
      <w:r/>
    </w:p>
    <w:p>
      <w:r/>
      <w:r>
        <w:t>In response to these issues, various initiatives have emerged, including proposals to reform regulations that impact small to medium-sized builders. Efforts to ease compliance with certain environmental regulations may provide these developers with a much-needed pathway to securing planning permissions faster. This initiative aligns with broader governmental aspirations of constructing 1.5 million new homes in England by 2029, as pressures mount to address London's housing deficit.</w:t>
      </w:r>
      <w:r/>
    </w:p>
    <w:p>
      <w:r/>
      <w:r>
        <w:t>On the ground, while there are reports of increased council-built homes started, market conditions continue to be challenging. Factors such as soaring construction costs—accelerated by inflation and heightened interest rates—are limiting the potential for new developments. For example, London's housing associations have reported an 88% drop in affordable housing starts, further intensifying pressures on local councils that are spending millions daily on temporary accommodation for the homeless.</w:t>
      </w:r>
      <w:r/>
    </w:p>
    <w:p>
      <w:r/>
      <w:r>
        <w:t>Despite these substantial hurdles, there remains a glimmer of cautious optimism among industry leaders. Recognition of a stabilising market has led to a belief that the construction outlook is improving, especially as the government commits to infrastructure projects. Contractors are encouraged to adopt proactive strategies including early engagement and risk-sharing, essential for navigating this evolving market landscape.</w:t>
      </w:r>
      <w:r/>
    </w:p>
    <w:p>
      <w:r/>
      <w:r>
        <w:t>Ultimately, London's targets for housing development, while ambitious, are not insurmountable. A focus on collaboration and strategic planning will be vital in transforming current challenges into opportunities for success. As the sector grapples with these dynamic pressures, the commitment to fostering new talent through training initiatives could be the cornerstone of achieving a sustainable and thriving construction future for the capital.</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3: </w:t>
      </w:r>
      <w:hyperlink r:id="rId9">
        <w:r>
          <w:rPr>
            <w:color w:val="0000EE"/>
            <w:u w:val="single"/>
          </w:rPr>
          <w:t>[1]</w:t>
        </w:r>
      </w:hyperlink>
      <w:r>
        <w:t xml:space="preserve">, </w:t>
      </w:r>
      <w:hyperlink r:id="rId12">
        <w:r>
          <w:rPr>
            <w:color w:val="0000EE"/>
            <w:u w:val="single"/>
          </w:rPr>
          <w:t>[5]</w:t>
        </w:r>
      </w:hyperlink>
      <w:r/>
    </w:p>
    <w:p>
      <w:pPr>
        <w:pStyle w:val="ListNumber"/>
        <w:spacing w:line="240" w:lineRule="auto"/>
        <w:ind w:left="720"/>
      </w:pPr>
      <w:r/>
      <w:r>
        <w:t xml:space="preserve">Paragraph 4: </w:t>
      </w:r>
      <w:hyperlink r:id="rId9">
        <w:r>
          <w:rPr>
            <w:color w:val="0000EE"/>
            <w:u w:val="single"/>
          </w:rPr>
          <w:t>[1]</w:t>
        </w:r>
      </w:hyperlink>
      <w:r>
        <w:t xml:space="preserve">, </w:t>
      </w:r>
      <w:hyperlink r:id="rId13">
        <w:r>
          <w:rPr>
            <w:color w:val="0000EE"/>
            <w:u w:val="single"/>
          </w:rPr>
          <w:t>[6]</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4">
        <w:r>
          <w:rPr>
            <w:color w:val="0000EE"/>
            <w:u w:val="single"/>
          </w:rPr>
          <w:t>[4]</w:t>
        </w:r>
      </w:hyperlink>
      <w:r>
        <w:t xml:space="preserve">, </w:t>
      </w:r>
      <w:hyperlink r:id="rId15">
        <w:r>
          <w:rPr>
            <w:color w:val="0000EE"/>
            <w:u w:val="single"/>
          </w:rPr>
          <w:t>[7]</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[5]</w:t>
        </w:r>
      </w:hyperlink>
      <w:r/>
    </w:p>
    <w:p>
      <w:pPr>
        <w:pStyle w:val="ListNumber"/>
        <w:spacing w:line="240" w:lineRule="auto"/>
        <w:ind w:left="720"/>
      </w:pPr>
      <w:r/>
      <w:r>
        <w:t xml:space="preserve">Paragraph 7: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[7]</w:t>
        </w:r>
      </w:hyperlink>
      <w:r/>
    </w:p>
    <w:p>
      <w:pPr>
        <w:pStyle w:val="ListNumber"/>
        <w:spacing w:line="240" w:lineRule="auto"/>
        <w:ind w:left="720"/>
      </w:pPr>
      <w:r/>
      <w:r>
        <w:t xml:space="preserve">Paragraph 8: </w:t>
      </w:r>
      <w:hyperlink r:id="rId13">
        <w:r>
          <w:rPr>
            <w:color w:val="0000EE"/>
            <w:u w:val="single"/>
          </w:rPr>
          <w:t>[6]</w:t>
        </w:r>
      </w:hyperlink>
      <w:r>
        <w:t xml:space="preserve">, </w:t>
      </w:r>
      <w:hyperlink r:id="rId14">
        <w:r>
          <w:rPr>
            <w:color w:val="0000EE"/>
            <w:u w:val="single"/>
          </w:rPr>
          <w:t>[4]</w:t>
        </w:r>
      </w:hyperlink>
      <w:r/>
    </w:p>
    <w:p>
      <w:pPr>
        <w:pStyle w:val="ListNumber"/>
        <w:spacing w:line="240" w:lineRule="auto"/>
        <w:ind w:left="720"/>
      </w:pPr>
      <w:r/>
      <w:r>
        <w:t xml:space="preserve">Paragraph 9: </w:t>
      </w:r>
      <w:hyperlink r:id="rId9">
        <w:r>
          <w:rPr>
            <w:color w:val="0000EE"/>
            <w:u w:val="single"/>
          </w:rPr>
          <w:t>[1]</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https://www.pbctoday.co.uk/news/planning-construction-news/why-londons-development-growth-depends-on-construction-capacity/151627/</w:t>
        </w:r>
      </w:hyperlink>
      <w:r>
        <w:t xml:space="preserve"> - Please view link - unable to able to access data</w:t>
      </w:r>
      <w:r/>
    </w:p>
    <w:p>
      <w:pPr>
        <w:pStyle w:val="ListNumber"/>
        <w:spacing w:line="240" w:lineRule="auto"/>
        <w:ind w:left="720"/>
      </w:pPr>
      <w:r/>
      <w:hyperlink r:id="rId10">
        <w:r>
          <w:rPr>
            <w:color w:val="0000EE"/>
            <w:u w:val="single"/>
          </w:rPr>
          <w:t>https://www.london.gov.uk/who-we-are/what-london-assembly-does/london-assembly-work/london-assembly-current-investigations/unlocking-housing-development-london</w:t>
        </w:r>
      </w:hyperlink>
      <w:r>
        <w:t xml:space="preserve"> - The London Assembly's investigation into housing development highlights that London requires between 52,000 to 100,000 new homes annually, yet only 35,300 homes were delivered in 2022-23. The report identifies a 22% decrease in planning applications and a 34% decrease in permissions in 2023. It also notes increased costs in labour and construction materials, and recommends a 'brownfield presumption' to unlock additional housing potential. The Mayor has called for government funding to support more homes on brownfield land.</w:t>
      </w:r>
      <w:r/>
    </w:p>
    <w:p>
      <w:pPr>
        <w:pStyle w:val="ListNumber"/>
        <w:spacing w:line="240" w:lineRule="auto"/>
        <w:ind w:left="720"/>
      </w:pPr>
      <w:r/>
      <w:hyperlink r:id="rId11">
        <w:r>
          <w:rPr>
            <w:color w:val="0000EE"/>
            <w:u w:val="single"/>
          </w:rPr>
          <w:t>https://eandt.theiet.org/2025/05/02/londons-88000-new-homes-target-risk-building-costs-soar</w:t>
        </w:r>
      </w:hyperlink>
      <w:r>
        <w:t xml:space="preserve"> - The Centre for London's analysis reveals that the upfront cost for developers to meet London's annual housing target of 88,000 homes is at least £2.2 billion, significantly higher than other regions. This estimate includes costs associated with the Building Safety Levy, Section 106 agreements, the Community Infrastructure Levy, and planning fees. The report also highlights that 60% of Londoners whose housing costs have increased in the last 12 months have considered moving out of the capital.</w:t>
      </w:r>
      <w:r/>
    </w:p>
    <w:p>
      <w:pPr>
        <w:pStyle w:val="ListNumber"/>
        <w:spacing w:line="240" w:lineRule="auto"/>
        <w:ind w:left="720"/>
      </w:pPr>
      <w:r/>
      <w:hyperlink r:id="rId14">
        <w:r>
          <w:rPr>
            <w:color w:val="0000EE"/>
            <w:u w:val="single"/>
          </w:rPr>
          <w:t>https://www.ft.com/content/68ba72e3-08fa-465e-ab61-cfa94a58382c</w:t>
        </w:r>
      </w:hyperlink>
      <w:r>
        <w:t xml:space="preserve"> - London is experiencing a severe downturn in affordable housing supply due to factors such as inflation, high interest rates, and building safety costs. Housing associations face significant financial pressures, leading to an 88% drop in affordable housing starts within a year. This shortage has exacerbated homelessness and increased pressure on local councils, which spend £4 million daily on temporary accommodation. Building safety work, especially after the Grenfell Tower fire, is a major financial burden for London's housing associations.</w:t>
      </w:r>
      <w:r/>
    </w:p>
    <w:p>
      <w:pPr>
        <w:pStyle w:val="ListNumber"/>
        <w:spacing w:line="240" w:lineRule="auto"/>
        <w:ind w:left="720"/>
      </w:pPr>
      <w:r/>
      <w:hyperlink r:id="rId12">
        <w:r>
          <w:rPr>
            <w:color w:val="0000EE"/>
            <w:u w:val="single"/>
          </w:rPr>
          <w:t>https://www.reuters.com/world/uk/worker-shortages-raise-doubts-over-britains-plan-build-growth-2024-12-13/</w:t>
        </w:r>
      </w:hyperlink>
      <w:r>
        <w:t xml:space="preserve"> - The UK's ambitious plan to build 1.5 million homes by 2029 faces significant challenges due to acute construction worker shortages. The construction sector, which forms 6% of GDP, is struggling with labour deficits exacerbated by Brexit and COVID-19. With many skilled workers nearing retirement and younger generations lacking adequate training, the industry faces difficulties meeting required output levels. Efforts to address this include the establishment of 32 skills hubs and improvements in apprentice training programs, but these measures fall short.</w:t>
      </w:r>
      <w:r/>
    </w:p>
    <w:p>
      <w:pPr>
        <w:pStyle w:val="ListNumber"/>
        <w:spacing w:line="240" w:lineRule="auto"/>
        <w:ind w:left="720"/>
      </w:pPr>
      <w:r/>
      <w:hyperlink r:id="rId13">
        <w:r>
          <w:rPr>
            <w:color w:val="0000EE"/>
            <w:u w:val="single"/>
          </w:rPr>
          <w:t>https://www.bbc.com/news/articles/c39nedd49nzo</w:t>
        </w:r>
      </w:hyperlink>
      <w:r>
        <w:t xml:space="preserve"> - A spokeswoman for London Councils stated that although London saw more council-built homes started in 2022 than any year since the 1970s, market conditions for starting to build new housing are currently incredibly tough. There are 287,000 potential new homes in London with planning permission, including 70,000 affordable homes, that have yet to be built. Barriers to unlocking these sites include skyrocketing construction costs, lack of capital funding, and infrastructure challenges.</w:t>
      </w:r>
      <w:r/>
    </w:p>
    <w:p>
      <w:pPr>
        <w:pStyle w:val="ListNumber"/>
        <w:spacing w:line="240" w:lineRule="auto"/>
        <w:ind w:left="720"/>
      </w:pPr>
      <w:r/>
      <w:hyperlink r:id="rId15">
        <w:r>
          <w:rPr>
            <w:color w:val="0000EE"/>
            <w:u w:val="single"/>
          </w:rPr>
          <w:t>https://www.ft.com/content/c9c76b08-b38a-4a69-98b4-cf72a80a8bf3</w:t>
        </w:r>
      </w:hyperlink>
      <w:r>
        <w:t xml:space="preserve"> - The UK government is considering reforms to ease regulations for small and medium-sized builders to address the housing affordability crisis and boost home construction. Proposed changes include exemptions for smaller developers from certain environmental regulations and the post-Grenfell safety levy. These measures aim to help such builders gain planning permission more easily and hasten project timelines. The proposals are part of Labour’s goal to build 1.5 million homes in England by 2029.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bctoday.co.uk/news/planning-construction-news/why-londons-development-growth-depends-on-construction-capacity/151627/" TargetMode="External"/><Relationship Id="rId10" Type="http://schemas.openxmlformats.org/officeDocument/2006/relationships/hyperlink" Target="https://www.london.gov.uk/who-we-are/what-london-assembly-does/london-assembly-work/london-assembly-current-investigations/unlocking-housing-development-london" TargetMode="External"/><Relationship Id="rId11" Type="http://schemas.openxmlformats.org/officeDocument/2006/relationships/hyperlink" Target="https://eandt.theiet.org/2025/05/02/londons-88000-new-homes-target-risk-building-costs-soar" TargetMode="External"/><Relationship Id="rId12" Type="http://schemas.openxmlformats.org/officeDocument/2006/relationships/hyperlink" Target="https://www.reuters.com/world/uk/worker-shortages-raise-doubts-over-britains-plan-build-growth-2024-12-13/" TargetMode="External"/><Relationship Id="rId13" Type="http://schemas.openxmlformats.org/officeDocument/2006/relationships/hyperlink" Target="https://www.bbc.com/news/articles/c39nedd49nzo" TargetMode="External"/><Relationship Id="rId14" Type="http://schemas.openxmlformats.org/officeDocument/2006/relationships/hyperlink" Target="https://www.ft.com/content/68ba72e3-08fa-465e-ab61-cfa94a58382c" TargetMode="External"/><Relationship Id="rId15" Type="http://schemas.openxmlformats.org/officeDocument/2006/relationships/hyperlink" Target="https://www.ft.com/content/c9c76b08-b38a-4a69-98b4-cf72a80a8bf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