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C-suite leaders' confidence in Scope 3 emissions masks underinvestment and decarbonisation slowdown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Argon &amp; Co indicates that a significant majority of UK C-suite leaders—76%—express confidence in their ability to meet Scope 3 emissions regulatory requirements. This confidence, however, contrasts sharply with the reality of investment in necessary technologies and tools, with only 37% of these leaders asserting that their organisations are making sufficient financial commitments in this area.</w:t>
      </w:r>
      <w:r/>
    </w:p>
    <w:p>
      <w:r/>
      <w:r>
        <w:t>Judith Richardson, head of sustainability at Argon &amp; Co UK, highlights a potential disconnect between leaders' optimistic outlook and the practical challenges of reducing Scope 3 emissions. “The complexity of meeting these standards and the lack of investment suggests some over-optimism,” she noted. The nuance of tracking and reducing Scope 3 emissions requires unprecedented visibility across supply chains—a requirement that many businesses are apparently unprepared to meet. Richardson urges that the ongoing changes in regulations, particularly those around Corporate Sustainability Reporting Directive (CSRD) and the EU Taxonomy, add layers of uncertainty. This shifting landscape is prompting businesses to rethink their approaches dramatically.</w:t>
      </w:r>
      <w:r/>
    </w:p>
    <w:p>
      <w:r/>
      <w:r>
        <w:t>As sustainable practices evolve, firms may be facing diminishing returns from traditional strategies such as energy reduction and operational efficiencies. Current pressures in global trade further necessitate a transformation in supply chain models, moving from linear to more circular approaches. This shift offers a critical opportunity for organisations to integrate sustainability from the ground up, potentially reaping long-term benefits. “If we are ripping up the rule book, we should be writing new rules with sustainability at the centre,” Richardson argues, signalling a decisive moment for businesses to embed transparency and resilience into their operations.</w:t>
      </w:r>
      <w:r/>
    </w:p>
    <w:p>
      <w:r/>
      <w:r>
        <w:t>Complementing these insights, findings from the C-Suite Barometer 2023 by Mazars reveal that more than a third of UK executives prioritise the transformation of their IT and technological frameworks in the next three to five years. This transformation is not merely a response to growing regulatory frameworks but also an acknowledgment of the critical role of data quality in effective sustainability reporting, a concern echoed by 53% of respondents. While 75% of UK organisations produce sustainability reports, only 37% feel fully prepared for emerging ESG requirements.</w:t>
      </w:r>
      <w:r/>
    </w:p>
    <w:p>
      <w:r/>
      <w:r>
        <w:t>The groundwork for these discussions also highlights broader systemic challenges. A report from Bain &amp; Company and CDP has illustrated that the pace of decarbonisation among UK businesses has slowed significantly, with reductions in Scope 3 emissions plummeting from 8% to merely 2% per year. Such a trajectory poses serious risks of falling short of Paris Agreement targets if not addressed promptly.</w:t>
      </w:r>
      <w:r/>
    </w:p>
    <w:p>
      <w:r/>
      <w:r>
        <w:t>Furthermore, addressing Scope 3 emissions—often the most complex due to their indirect nature—requires more than just isolated efforts from sustainability teams; it calls for holistic buy-in from all C-suite members. Research indicates that only 15% of corporations disclosing through CDP have set upstream Scope 3 targets, underscoring a gap that necessitates cross-departmental collaboration.</w:t>
      </w:r>
      <w:r/>
    </w:p>
    <w:p>
      <w:r/>
      <w:r>
        <w:t>With the current climate highlighting the importance of sustainable practices, the rub lies in the ability of companies to adapt swiftly and effectively. This discussion is not merely about compliance but about redefining competitive advantage in an evolving marketplace. If leaders can bridge the existing investment gap and cultivate a culture of shared responsibility towards sustainability, they can position their organisations as leaders in a responsible and sustainable business landscape.</w:t>
      </w:r>
      <w:r/>
    </w:p>
    <w:p>
      <w:r/>
      <w:r>
        <w:t>As companies navigate these transitions, their direction will ultimately define their legacy in the pursuit of sustainability—where success is measured not just in financial terms, but in the integrity of their operations and the health of the environment that sustains them.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Lead article content</w:t>
      </w:r>
      <w:r/>
    </w:p>
    <w:p>
      <w:pPr>
        <w:pStyle w:val="ListNumber"/>
        <w:spacing w:line="240" w:lineRule="auto"/>
        <w:ind w:left="720"/>
      </w:pPr>
      <w:r/>
      <w:hyperlink r:id="rId10">
        <w:r>
          <w:rPr>
            <w:color w:val="0000EE"/>
            <w:u w:val="single"/>
          </w:rPr>
          <w:t>[2]</w:t>
        </w:r>
      </w:hyperlink>
      <w:r>
        <w:t xml:space="preserve"> &amp; </w:t>
      </w:r>
      <w:hyperlink r:id="rId11">
        <w:r>
          <w:rPr>
            <w:color w:val="0000EE"/>
            <w:u w:val="single"/>
          </w:rPr>
          <w:t>[3]</w:t>
        </w:r>
      </w:hyperlink>
      <w:r>
        <w:t xml:space="preserve"> Insights on IT transformation and sustainability reporting challenges</w:t>
      </w:r>
      <w:r/>
    </w:p>
    <w:p>
      <w:pPr>
        <w:pStyle w:val="ListNumber"/>
        <w:spacing w:line="240" w:lineRule="auto"/>
        <w:ind w:left="720"/>
      </w:pPr>
      <w:r/>
      <w:hyperlink r:id="rId12">
        <w:r>
          <w:rPr>
            <w:color w:val="0000EE"/>
            <w:u w:val="single"/>
          </w:rPr>
          <w:t>[4]</w:t>
        </w:r>
      </w:hyperlink>
      <w:r>
        <w:t xml:space="preserve"> Context on reporting requirements for Scope 3 emissions </w:t>
      </w:r>
      <w:r/>
    </w:p>
    <w:p>
      <w:pPr>
        <w:pStyle w:val="ListNumber"/>
        <w:spacing w:line="240" w:lineRule="auto"/>
        <w:ind w:left="720"/>
      </w:pPr>
      <w:r/>
      <w:hyperlink r:id="rId13">
        <w:r>
          <w:rPr>
            <w:color w:val="0000EE"/>
            <w:u w:val="single"/>
          </w:rPr>
          <w:t>[6]</w:t>
        </w:r>
      </w:hyperlink>
      <w:r>
        <w:t xml:space="preserve"> Data on decarbonisation pacing among UK companies</w:t>
      </w:r>
      <w:r/>
    </w:p>
    <w:p>
      <w:pPr>
        <w:pStyle w:val="ListNumber"/>
        <w:spacing w:line="240" w:lineRule="auto"/>
        <w:ind w:left="720"/>
      </w:pPr>
      <w:r/>
      <w:hyperlink r:id="rId14">
        <w:r>
          <w:rPr>
            <w:color w:val="0000EE"/>
            <w:u w:val="single"/>
          </w:rPr>
          <w:t>[7]</w:t>
        </w:r>
      </w:hyperlink>
      <w:r>
        <w:t xml:space="preserve"> Discussion on C-suite collaboration for Scope 3 emissions reduction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https://www.logisticsmanager.com/uk-c-suite-leaders-confident-in-meeting-scope-3-requirements-but-less-than-half-investing-sufficiently-study-finds/</w:t>
        </w:r>
      </w:hyperlink>
      <w:r>
        <w:t xml:space="preserve"> - Please view link - unable to able to access data</w:t>
      </w:r>
      <w:r/>
    </w:p>
    <w:p>
      <w:pPr>
        <w:pStyle w:val="ListNumber"/>
        <w:spacing w:line="240" w:lineRule="auto"/>
        <w:ind w:left="720"/>
      </w:pPr>
      <w:r/>
      <w:hyperlink r:id="rId10">
        <w:r>
          <w:rPr>
            <w:color w:val="0000EE"/>
            <w:u w:val="single"/>
          </w:rPr>
          <w:t>https://view.ceros.com/mazars/csuite-2023</w:t>
        </w:r>
      </w:hyperlink>
      <w:r>
        <w:t xml:space="preserve"> - Mazars' 'C-suite Barometer 2023' reveals that over a third (35%) of UK executives prioritise transforming company IT/technology over the next three to five years. Additionally, 33% believe emerging technologies will significantly impact their business in the next 12 months. The report also highlights that 75% of UK organisations produce a sustainability report, with 37% fully prepared to meet new ESG reporting requirements. However, data quality remains a challenge, with 53% citing it as the primary issue in sustainability reporting.</w:t>
      </w:r>
      <w:r/>
    </w:p>
    <w:p>
      <w:pPr>
        <w:pStyle w:val="ListNumber"/>
        <w:spacing w:line="240" w:lineRule="auto"/>
        <w:ind w:left="720"/>
      </w:pPr>
      <w:r/>
      <w:hyperlink r:id="rId11">
        <w:r>
          <w:rPr>
            <w:color w:val="0000EE"/>
            <w:u w:val="single"/>
          </w:rPr>
          <w:t>https://www.forvismazars.com/uk/en/who-we-are/news/global-optimism-in-c-suite-barometer-2023</w:t>
        </w:r>
      </w:hyperlink>
      <w:r>
        <w:t xml:space="preserve"> - The 'Global Optimism in C-Suite Barometer 2023' by Mazars indicates that 35% of UK executives view transforming company IT/technology as a top strategic priority for the next three to five years. Furthermore, 33% anticipate that emerging technologies will have the most significant impact on their business in the coming year. The report also notes that 75% of UK organisations produce a sustainability report, with 37% fully prepared to meet new ESG reporting requirements. However, data quality challenges persist, with 53% identifying it as the main issue in sustainability reporting.</w:t>
      </w:r>
      <w:r/>
    </w:p>
    <w:p>
      <w:pPr>
        <w:pStyle w:val="ListNumber"/>
        <w:spacing w:line="240" w:lineRule="auto"/>
        <w:ind w:left="720"/>
      </w:pPr>
      <w:r/>
      <w:hyperlink r:id="rId12">
        <w:r>
          <w:rPr>
            <w:color w:val="0000EE"/>
            <w:u w:val="single"/>
          </w:rPr>
          <w:t>https://www.icaew.com/insights/viewpoints-on-the-news/2024/jan-2024/icaew-backs-purposeled-reporting-requirements-for-scope-3</w:t>
        </w:r>
      </w:hyperlink>
      <w:r>
        <w:t xml:space="preserve"> - In January 2024, ICAEW supported purpose-led reporting requirements for Scope 3 emissions, emphasising the need for regulations that complement international standards like IFRS S2. While recognising the demand for broader emissions information, ICAEW highlighted challenges in measuring and reporting Scope 3 emissions due to their indirect nature. The institute advocated for a reporting system that aligns with IFRS S2 and cautioned against introducing requirements beyond those standards.</w:t>
      </w:r>
      <w:r/>
    </w:p>
    <w:p>
      <w:pPr>
        <w:pStyle w:val="ListNumber"/>
        <w:spacing w:line="240" w:lineRule="auto"/>
        <w:ind w:left="720"/>
      </w:pPr>
      <w:r/>
      <w:hyperlink r:id="rId16">
        <w:r>
          <w:rPr>
            <w:color w:val="0000EE"/>
            <w:u w:val="single"/>
          </w:rPr>
          <w:t>https://markets.ft.com/data/announce/detail?dockey=1323-16349873-3BBASEN6IBN612L9I1JS1BSC9C</w:t>
        </w:r>
      </w:hyperlink>
      <w:r>
        <w:t xml:space="preserve"> - A company announcement on the Financial Times website details operational climate targets, reporting a 69% reduction in operational net zero emissions by 2023 compared to the 2018 base year. The report also highlights a 74% decrease in Scope 1 and 2 emissions and a 67% reduction in Scope 3 emissions over the same period. These figures underscore the company's commitment to decarbonisation and its progress towards achieving net zero targets.</w:t>
      </w:r>
      <w:r/>
    </w:p>
    <w:p>
      <w:pPr>
        <w:pStyle w:val="ListNumber"/>
        <w:spacing w:line="240" w:lineRule="auto"/>
        <w:ind w:left="720"/>
      </w:pPr>
      <w:r/>
      <w:hyperlink r:id="rId13">
        <w:r>
          <w:rPr>
            <w:color w:val="0000EE"/>
            <w:u w:val="single"/>
          </w:rPr>
          <w:t>https://www.cdp.net/en/press-releases/press-release-pace-of-decarbonisation-by-uk-businesses-falls-by-a-third-with-businesses-set-to-miss-paris-targets-bain-company-and-cdp</w:t>
        </w:r>
      </w:hyperlink>
      <w:r>
        <w:t xml:space="preserve"> - A 2024 report by Bain &amp; Company and CDP reveals that the pace of decarbonisation among UK businesses slowed by a third in 2023, with emissions reductions dropping from 9% to 6% per year for Scope 1 and 2 emissions. For Scope 3 emissions, the decline was even more pronounced, from 8% to 2% per year. The report warns that if this trend continues, UK companies could cease decarbonising within three years, potentially missing Paris Agreement targets.</w:t>
      </w:r>
      <w:r/>
    </w:p>
    <w:p>
      <w:pPr>
        <w:pStyle w:val="ListNumber"/>
        <w:spacing w:line="240" w:lineRule="auto"/>
        <w:ind w:left="720"/>
      </w:pPr>
      <w:r/>
      <w:hyperlink r:id="rId14">
        <w:r>
          <w:rPr>
            <w:color w:val="0000EE"/>
            <w:u w:val="single"/>
          </w:rPr>
          <w:t>https://www.salterbaxter.com/our-thinking/why-c-suite-collaboration-is-crucial-in-tackling-scope-3</w:t>
        </w:r>
      </w:hyperlink>
      <w:r>
        <w:t xml:space="preserve"> - Salterbaxter emphasises the critical role of C-suite collaboration in addressing Scope 3 emissions, noting that only 15% of corporates disclosing through CDP have set upstream Scope 3 targets. The article argues that responsibility for Scope 3 cannot be confined to sustainability and supply chain teams but requires collective prioritisation and action from all C-suite members to effectively reduce emissions across the value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gisticsmanager.com/uk-c-suite-leaders-confident-in-meeting-scope-3-requirements-but-less-than-half-investing-sufficiently-study-finds/" TargetMode="External"/><Relationship Id="rId10" Type="http://schemas.openxmlformats.org/officeDocument/2006/relationships/hyperlink" Target="https://view.ceros.com/mazars/csuite-2023" TargetMode="External"/><Relationship Id="rId11" Type="http://schemas.openxmlformats.org/officeDocument/2006/relationships/hyperlink" Target="https://www.forvismazars.com/uk/en/who-we-are/news/global-optimism-in-c-suite-barometer-2023" TargetMode="External"/><Relationship Id="rId12" Type="http://schemas.openxmlformats.org/officeDocument/2006/relationships/hyperlink" Target="https://www.icaew.com/insights/viewpoints-on-the-news/2024/jan-2024/icaew-backs-purposeled-reporting-requirements-for-scope-3" TargetMode="External"/><Relationship Id="rId13" Type="http://schemas.openxmlformats.org/officeDocument/2006/relationships/hyperlink" Target="https://www.cdp.net/en/press-releases/press-release-pace-of-decarbonisation-by-uk-businesses-falls-by-a-third-with-businesses-set-to-miss-paris-targets-bain-company-and-cdp" TargetMode="External"/><Relationship Id="rId14" Type="http://schemas.openxmlformats.org/officeDocument/2006/relationships/hyperlink" Target="https://www.salterbaxter.com/our-thinking/why-c-suite-collaboration-is-crucial-in-tackling-scope-3" TargetMode="External"/><Relationship Id="rId15" Type="http://schemas.openxmlformats.org/officeDocument/2006/relationships/hyperlink" Target="https://www.noahwire.com" TargetMode="External"/><Relationship Id="rId16" Type="http://schemas.openxmlformats.org/officeDocument/2006/relationships/hyperlink" Target="https://markets.ft.com/data/announce/detail?dockey=1323-16349873-3BBASEN6IBN612L9I1JS1BSC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