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Boeing’s stabilisation and surging business aviation boost aerospace middle-market suppliers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Middle-market aerospace suppliers have experienced a promising start to 2025, buoyed by the gradual stabilisation of manufacturing and production lines, particularly at Boeing. This stabilisation is allowing suppliers across the commercial aerospace value chain to ramp up production levels in response to growing demand, creating a positive ripple effect throughout the sector.</w:t>
      </w:r>
      <w:r/>
    </w:p>
    <w:p>
      <w:r/>
      <w:r>
        <w:t>Boeing’s progress is notable considering the significant challenges it has faced over recent years, including financial difficulties, damaged supplier relationships, and the aftermath of the 737 Max crashes. Since assuming leadership about ten months ago, Boeing CEO Kelly Ortberg—formerly of Rockwell Collins—has made strides in restoring financial stability, improving labour relations, and resuming 737 Max production. However, he continues to navigate substantial hurdles, such as rebuilding regulatory confidence, repairing supplier dynamics, addressing Boeing’s corporate culture, and achieving sustainable positive cash flow. Ortberg is emphasising transparency and collaboration to mend strained supplier relationships, and internal reforms are underway aimed at rebuilding employee confidence and improving union ties. Despite these advances, industry observers caution that Boeing’s full recovery will require sustained effort over several years.</w:t>
      </w:r>
      <w:r/>
    </w:p>
    <w:p>
      <w:r/>
      <w:r>
        <w:t>Part of Boeing's recovery strategy includes reacquiring Spirit AeroSystems, a fuselage manufacturer it sold nearly two decades ago. This move, valued at around $8.3 billion, aims to eliminate production discrepancies and improve quality control for critical components, addressing issues such as the mid-flight door plug panel incident earlier this year. Analysts view this reintegration as a crucial step for smoother production of the 737 and the much-anticipated ramp-up of the 787 programme.</w:t>
      </w:r>
      <w:r/>
    </w:p>
    <w:p>
      <w:r/>
      <w:r>
        <w:t>The stabilisation of Boeing’s production is also reflected in a more dynamic production pace for the 737 Max, which currently stands at approximately 38 units per month—the maximum allowed by U.S. regulators following last year’s safety incident. This pace reflects cautious optimism, although some industry players remain wary amid ongoing challenges in achieving stable production cycles. Similarly, Airbus is working through supply chain bottlenecks, especially around engine supply, but remains on track to meet its 2025 delivery goals, supported by a robust order book extending into the next decade.</w:t>
      </w:r>
      <w:r/>
    </w:p>
    <w:p>
      <w:r/>
      <w:r>
        <w:t>Beyond commercial aerospace, the business aviation sector is displaying robust growth that benefits suppliers as well. Data from the General Aviation Manufacturers Association reveals an 18.1% year-over-year increase in worldwide business aircraft deliveries during Q1 2025, with shipments rising from 531 to 627 units. Growth is broad-based across piston aircraft, turboprops, business jets, and helicopters, while total aircraft billings surged 25.7% to $5.04 billion over the same period. Key industry players such as Cirrus Aircraft, Bombardier, Embraer, and Gulfstream have all reported delivery increases, signalling healthy demand.</w:t>
      </w:r>
      <w:r/>
    </w:p>
    <w:p>
      <w:r/>
      <w:r>
        <w:t>This surge in business aviation is driven in part by evolving ownership models, including leasing, fractional ownership, and sophisticated jet card programs that offer flexible, cost-efficient access to private planes. Companies like NetJets, Flexjet, and PlaneSense are expanding and refining share-based models to cater to this rising demand. Additionally, AI-driven technologies such as predictive analytics and automated scheduling are enhancing fleet management, improving operational efficiency, reducing costs, and broadening customer access to private aviation.</w:t>
      </w:r>
      <w:r/>
    </w:p>
    <w:p>
      <w:r/>
      <w:r>
        <w:t>Suppliers serving both commercial and business aircraft manufacturers can benefit from this diversified demand. Business aircraft manufacturers offer profitable opportunities and, importantly, help suppliers weather the volatility often seen in commercial production cycles. The business aviation market, though sensitive to economic conditions and tariff concerns, continues to maintain strong backlogs and growing demand, especially in emerging markets. In response to recent supply chain disruptions and material shortages intensified by the pandemic, manufacturers like Bombardier, Gulfstream, and Cirrus are actively diversifying their supply bases, creating new openings for qualified suppliers.</w:t>
      </w:r>
      <w:r/>
    </w:p>
    <w:p>
      <w:r/>
      <w:r>
        <w:t>On the trade front, Boeing is cautiously navigating the complexities of the U.S.-China trade relationship, which poses potential risks from retaliatory tariffs affecting deliveries and supply chains. CEO Kelly Ortberg is working closely with the U.S. administration to mitigate these risks, emphasising the importance of international sales in rebalancing trade deficits. While the fluid trade environment requires vigilance, Ortberg remains cautiously optimistic about eventual stabilisation and beneficial trade agreements.</w:t>
      </w:r>
      <w:r/>
    </w:p>
    <w:p>
      <w:r/>
      <w:r>
        <w:t>Despite some concerns about near-term operator pessimism within business aircraft ownership, the overall outlook for aerospace suppliers in both commercial and business segments is positive. The combination of Boeing’s ongoing turnaround efforts, Airbus’s supply chain improvements, the buoyant business aviation market, and technological advancements point towards sustained growth for the aerospace and defence middle market supply base through 2025 and beyond. Suppliers are well advised to explore expanding relationships within business aviation as a way to diversify revenue and reduce exposure to the cyclical nature of commercial aerospace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https://www.aviationbusinessnews.com/in-depth/city-insider-sustained-growth-signals-in-the-business-aviation-sector-bode-well-for-all-suppliers/</w:t>
        </w:r>
      </w:hyperlink>
      <w:r>
        <w:t xml:space="preserve"> - Please view link - unable to able to access data</w:t>
      </w:r>
      <w:r/>
    </w:p>
    <w:p>
      <w:pPr>
        <w:pStyle w:val="ListNumber"/>
        <w:spacing w:line="240" w:lineRule="auto"/>
        <w:ind w:left="720"/>
      </w:pPr>
      <w:r/>
      <w:hyperlink r:id="rId11">
        <w:r>
          <w:rPr>
            <w:color w:val="0000EE"/>
            <w:u w:val="single"/>
          </w:rPr>
          <w:t>https://www.reuters.com/business/aerospace-defense/supply-chain-fog-clearing-plane-suppliers-constellium-says-2025-06-18/</w:t>
        </w:r>
      </w:hyperlink>
      <w:r>
        <w:t xml:space="preserve"> - Constellium, a major aluminium supplier for the aerospace industry, reports improved visibility for aviation suppliers, attributing it to Airbus' steps to address supply chain challenges that affected demand over the past year. Airbus had faced production bottlenecks, particularly around engine supply, but is still targeting its 2025 delivery goals. As a result of these disruptions, Constellium experienced reduced volumes in its aerospace segment. Speaking at the Paris Airshow, Philippe Hoffmann, president of aerospace and transportation at Constellium, indicated that the industrial environment is becoming more stable. He also noted expectations that Boeing may increase deliveries after completing its integration of Spirit AeroSystems. Hoffmann anticipates that these developments, along with reduced inventory levels, will boost demand through the supply chain within the next two years. He remains optimistic about the long-term demand for aluminium in aerospace, citing Airbus' robust order book for aluminium-heavy models like the A320 that extends over the next decade.</w:t>
      </w:r>
      <w:r/>
    </w:p>
    <w:p>
      <w:pPr>
        <w:pStyle w:val="ListNumber"/>
        <w:spacing w:line="240" w:lineRule="auto"/>
        <w:ind w:left="720"/>
      </w:pPr>
      <w:r/>
      <w:hyperlink r:id="rId12">
        <w:r>
          <w:rPr>
            <w:color w:val="0000EE"/>
            <w:u w:val="single"/>
          </w:rPr>
          <w:t>https://www.ft.com/content/dbb134f6-3f7a-468f-a8fc-3c36fe429ff1</w:t>
        </w:r>
      </w:hyperlink>
      <w:r>
        <w:t xml:space="preserve"> - Kelly Ortberg, former CEO of Rockwell Collins, came out of retirement to lead Boeing's turnaround amidst significant challenges, including financial struggles, damaged supplier relationships, and diminished trust following two fatal 737 Max crashes. Since taking the helm ten months ago, Ortberg has stabilized finances, improved labor relations, and resumed 737 Max production. However, he still faces hurdles such as restoring regulatory confidence to increase production, repairing supplier dynamics, addressing Boeing’s flawed corporate culture, and generating positive cash flow. Significant obstacles stem from Boeing’s historical supplier management practices and the lingering effects of 'Partnering for Success,' which strained supplier relations. Ortberg, leveraging his supplier experience, is emphasizing transparency and collaboration to remedy this. Internally, survey results reveal declining employee confidence in leadership, prompting corporate culture reforms, new values, and stronger union relations. Despite a recent $1.1 billion non-prosecution settlement over the crash investigations, victims' families are challenging the agreement, citing lack of accountability. While Boeing has shown signs of recovery—stock prices up, increased plane deliveries, and improved customer sentiment—trust remains fragile. Industry analysts acknowledge Ortberg’s progress but stress that Boeing’s full recovery will be a multi-year effort requiring continued cultural, operational, and regulatory improvements.</w:t>
      </w:r>
      <w:r/>
    </w:p>
    <w:p>
      <w:pPr>
        <w:pStyle w:val="ListNumber"/>
        <w:spacing w:line="240" w:lineRule="auto"/>
        <w:ind w:left="720"/>
      </w:pPr>
      <w:r/>
      <w:hyperlink r:id="rId13">
        <w:r>
          <w:rPr>
            <w:color w:val="0000EE"/>
            <w:u w:val="single"/>
          </w:rPr>
          <w:t>https://www.reuters.com/business/aerospace-defense/boeing-cfo-flags-worries-around-tariff-impact-parts-availability-2025-03-19/</w:t>
        </w:r>
      </w:hyperlink>
      <w:r>
        <w:t xml:space="preserve"> - Boeing's CFO Brian West expressed concerns about the impact of President Donald Trump's tariffs on part availability from suppliers, but assured that Boeing currently has sufficient inventory. Speaking at a Bank of America conference, West mentioned an expected one-time $150 million hit to first-quarter profit due to low jet deliveries and cost overruns in the defense and space division. Boeing's cash flow could improve by hundreds of millions of dollars in the first quarter. Tariffs are not likely to affect demand for Boeing's jetliners, with a backlog of over 5,000 planes. The company aims to stabilize 737 and 787 production, increasing monthly output to 38 and seven planes, respectively. Deliveries of the KC-46 tanker were halted temporarily due to discovered cracks but will resume without affecting annual targets. A recent fire at an SPS Technologies plant may have limited long-term effects on the fastener supply, which Boeing is addressing.</w:t>
      </w:r>
      <w:r/>
    </w:p>
    <w:p>
      <w:pPr>
        <w:pStyle w:val="ListNumber"/>
        <w:spacing w:line="240" w:lineRule="auto"/>
        <w:ind w:left="720"/>
      </w:pPr>
      <w:r/>
      <w:hyperlink r:id="rId14">
        <w:r>
          <w:rPr>
            <w:color w:val="0000EE"/>
            <w:u w:val="single"/>
          </w:rPr>
          <w:t>https://www.axios.com/2024/07/01/boeing-stock-spirit-aerosystems-quality-issues</w:t>
        </w:r>
      </w:hyperlink>
      <w:r>
        <w:t xml:space="preserve"> - Boeing is reacquiring Spirit AeroSystems, a fuselage manufacturer it sold nearly two decades ago, to address quality-control issues. This all-stock deal, valued at around $8.3 billion including debt, aims to eliminate production discrepancies and improve quality control for crucial components like those that caused a door plug panel to blow out mid-flight earlier this year. Analysts argue that Boeing's sale of the business in 2005 should not have occurred, as reintegrating manufacturing processes is essential for smoother 737 production and ensuring the 787's production ramp-up. The deal awaits regulatory approvals, including an antitrust review, due to its potential impact on the already concentrated aerospace industry.</w:t>
      </w:r>
      <w:r/>
    </w:p>
    <w:p>
      <w:pPr>
        <w:pStyle w:val="ListNumber"/>
        <w:spacing w:line="240" w:lineRule="auto"/>
        <w:ind w:left="720"/>
      </w:pPr>
      <w:r/>
      <w:hyperlink r:id="rId15">
        <w:r>
          <w:rPr>
            <w:color w:val="0000EE"/>
            <w:u w:val="single"/>
          </w:rPr>
          <w:t>https://www.reuters.com/business/aerospace-defense/boeing-back-dynamic-production-mode-engine-supplier-safran-says-2025-05-22/</w:t>
        </w:r>
      </w:hyperlink>
      <w:r>
        <w:t xml:space="preserve"> - Boeing has resumed a more 'dynamic' production pace for its 737 MAX aircraft, reaching approximately 38 units per month, the maximum allowed by U.S. regulators following last year's Alaska Airlines door plug incident. This update comes from Olivier Andries, CEO of Safran, Boeing’s engine supplier via the CFM International joint venture with GE Aerospace. Boeing aims to stabilize at this production level in the coming months. While Safran expressed optimism about Boeing’s recovery, SMBC Aviation Capital remains cautious, citing ongoing challenges in achieving stable production cycles. Demand for jet engine aftermarket services has risen due to production delays caused by aerospace supply chain issues. Airbus has identified CFM as one of the bottlenecks in its output increases, though CFM anticipates improved performance in Q2. Additionally, encouraging test results are emerging for CFM’s next-generation RISE engine, designed to cut fuel consumption and emissions by 20%.</w:t>
      </w:r>
      <w:r/>
    </w:p>
    <w:p>
      <w:pPr>
        <w:pStyle w:val="ListNumber"/>
        <w:spacing w:line="240" w:lineRule="auto"/>
        <w:ind w:left="720"/>
      </w:pPr>
      <w:r/>
      <w:hyperlink r:id="rId16">
        <w:r>
          <w:rPr>
            <w:color w:val="0000EE"/>
            <w:u w:val="single"/>
          </w:rPr>
          <w:t>https://www.ft.com/content/27769c0e-6653-443a-977f-f6dc0da27fa1</w:t>
        </w:r>
      </w:hyperlink>
      <w:r>
        <w:t xml:space="preserve"> - Boeing CEO Kelly Ortberg is actively collaborating with the Trump administration to shield the aerospace giant from becoming an unintended casualty of the U.S.-China trade war. Ortberg emphasized the importance of countries purchasing Boeing aircraft to help rebalance trade deficits and avoid retaliatory tariffs that threaten deliveries and supply chains. As the industry grapples with disrupted tariff-free norms, Ortberg remains cautiously optimistic, noting the fluidity of U.S.-China relations and predicting eventual beneficial trade agreements. Since assuming leadership in August, Ortberg has focused on stabilizing Boeing, raising over $21 billion in new equity and dealing with labor strikes that affected 737 Max production. He expressed confidence in the company’s recovery, backed by a robust order backlog and plans to increase production, though regulatory approval is still required. Ortberg downplayed near-term plans for a new Max successor, citing current financial limitations and unresolved technical challenges. Additionally, Ortberg discussed Elon Musk’s past advisory role in the Air Force One project, which helped adjust some impractical design requirements. Overall, Ortberg is steering Boeing through a turbulent period focused on stabilization and long-term recovery.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viationbusinessnews.com/in-depth/city-insider-sustained-growth-signals-in-the-business-aviation-sector-bode-well-for-all-suppliers/" TargetMode="External"/><Relationship Id="rId11" Type="http://schemas.openxmlformats.org/officeDocument/2006/relationships/hyperlink" Target="https://www.reuters.com/business/aerospace-defense/supply-chain-fog-clearing-plane-suppliers-constellium-says-2025-06-18/" TargetMode="External"/><Relationship Id="rId12" Type="http://schemas.openxmlformats.org/officeDocument/2006/relationships/hyperlink" Target="https://www.ft.com/content/dbb134f6-3f7a-468f-a8fc-3c36fe429ff1" TargetMode="External"/><Relationship Id="rId13" Type="http://schemas.openxmlformats.org/officeDocument/2006/relationships/hyperlink" Target="https://www.reuters.com/business/aerospace-defense/boeing-cfo-flags-worries-around-tariff-impact-parts-availability-2025-03-19/" TargetMode="External"/><Relationship Id="rId14" Type="http://schemas.openxmlformats.org/officeDocument/2006/relationships/hyperlink" Target="https://www.axios.com/2024/07/01/boeing-stock-spirit-aerosystems-quality-issues" TargetMode="External"/><Relationship Id="rId15" Type="http://schemas.openxmlformats.org/officeDocument/2006/relationships/hyperlink" Target="https://www.reuters.com/business/aerospace-defense/boeing-back-dynamic-production-mode-engine-supplier-safran-says-2025-05-22/" TargetMode="External"/><Relationship Id="rId16" Type="http://schemas.openxmlformats.org/officeDocument/2006/relationships/hyperlink" Target="https://www.ft.com/content/27769c0e-6653-443a-977f-f6dc0da27f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