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MPD’s tariff absorption strategy shielded electronics customers from US-China trade disruption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When the U.S. government introduced a series of tariffs on Chinese imports, including a wide range of electronic components, many manufacturers were suddenly thrust into turmoil. The resulting surge in import costs placed severe strain on supply chains, profit margins, and crucial customer relationships across the electronics industry. Among those facing this challenge was Memory Protection Devices (MPD), a company that chose an unconventional path in response: shielding its customers from the brunt of these tariff increases rather than passing costs along.</w:t>
      </w:r>
      <w:r/>
    </w:p>
    <w:p>
      <w:r/>
      <w:r>
        <w:t>MPD’s approach was multifaceted, involving a thorough reevaluation of its global supply chain and logistics operations. The company absorbed a significant portion of the tariff costs itself, prioritising long-term partnerships over short-term financial gains. This stance was supported by extensive internal efforts, from reclassifying hundreds of Stock Keeping Units (SKUs) under the Harmonized Tariff Schedule to prevent overpayment of duties, to activating its Hong Kong warehouse as an alternative shipping hub. This strategic move allowed MPD to bypass certain U.S. tariffs, easing costs for both international and some domestic customers by streamlining fulfilment workflows and coordinating closely with freight partners.</w:t>
      </w:r>
      <w:r/>
    </w:p>
    <w:p>
      <w:r/>
      <w:r>
        <w:t>This customer-focused strategy allowed distributors and original equipment manufacturers to maintain pricing stability, safeguarding their sales pipelines and avoiding costly product redesigns due to prohibitive component prices or sourcing delays. By doing so, MPD helped customers protect margins, uphold delivery schedules, and meet contract obligations, reinforcing itself as a reliable and ethical partner. This contrasts with many others in the industry who opted to impose tariff-related surcharges, as evidenced by companies in the custom integration sector, where price hikes and surcharges of between 5% and 24% became common responses.</w:t>
      </w:r>
      <w:r/>
    </w:p>
    <w:p>
      <w:r/>
      <w:r>
        <w:t>The broader industrial landscape shows varied responses to tariff pressures. In the security technology sector, leaders have urged caution before raising prices, emphasizing the importance of supporting partners to maintain trust. Others, particularly in the semiconductor industry, have balanced absorbing costs partly with surcharges, aiming to preserve market share while managing profitability. Meanwhile, some companies are pursuing innovative mitigation strategies such as participation in demand response programmes to reduce operational expenses or leveraging duty drawback programmes to reclaim tariffs on re-exported goods.</w:t>
      </w:r>
      <w:r/>
    </w:p>
    <w:p>
      <w:r/>
      <w:r>
        <w:t>Strategic adjustments also encompass financial and operational resilience, with organizations building cost contingencies into budgets, shifting towards software-defined solutions to reduce hardware dependence, or negotiating contract terms that share the burden of tariff impacts. These approaches underline the necessity for agility and collaboration across supply chains to navigate the complexities imposed by trade policy uncertainties.</w:t>
      </w:r>
      <w:r/>
    </w:p>
    <w:p>
      <w:r/>
      <w:r>
        <w:t>MPD’s decision to absorb tariff costs and creatively manage logistics demonstrates a commitment to partnership and customer success that goes beyond transactional relationships. By protecting its clients during this turbulent period, MPD has not only preserved its own market reputation but also illustrated how companies can emerge from crises with strengthened ties and a competitive edge—qualities vital in an industry grappling with ongoing global trade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https://electronics-sourcing.com/2025/07/15/shielding-customers-from-tariff-impacts/</w:t>
        </w:r>
      </w:hyperlink>
      <w:r>
        <w:t xml:space="preserve"> - Please view link - unable to able to access data</w:t>
      </w:r>
      <w:r/>
    </w:p>
    <w:p>
      <w:pPr>
        <w:pStyle w:val="ListNumber"/>
        <w:spacing w:line="240" w:lineRule="auto"/>
        <w:ind w:left="720"/>
      </w:pPr>
      <w:r/>
      <w:hyperlink r:id="rId11">
        <w:r>
          <w:rPr>
            <w:color w:val="0000EE"/>
            <w:u w:val="single"/>
          </w:rPr>
          <w:t>https://www.sdmmag.com/articles/104354-who-will-absorb-the-cost-of-tariffs</w:t>
        </w:r>
      </w:hyperlink>
      <w:r>
        <w:t xml:space="preserve"> - This article discusses the challenges faced by manufacturers in the security industry due to trade tariffs, highlighting the decision to absorb costs or pass them onto customers. It features insights from industry leaders like Christine Lanning of Integrated Security Technologies Inc., who advises manufacturers to wait before increasing prices, and CH Ha of Hanwha Vision America, who emphasizes the importance of supporting partners without introducing tariff-induced price hikes. The piece underscores the impact of tariffs on pricing strategies and the importance of maintaining customer trust.</w:t>
      </w:r>
      <w:r/>
    </w:p>
    <w:p>
      <w:pPr>
        <w:pStyle w:val="ListNumber"/>
        <w:spacing w:line="240" w:lineRule="auto"/>
        <w:ind w:left="720"/>
      </w:pPr>
      <w:r/>
      <w:hyperlink r:id="rId12">
        <w:r>
          <w:rPr>
            <w:color w:val="0000EE"/>
            <w:u w:val="single"/>
          </w:rPr>
          <w:t>https://www.enelnorthamerica.com/insights/blogs/tariff-mitigation-with-demand-response</w:t>
        </w:r>
      </w:hyperlink>
      <w:r>
        <w:t xml:space="preserve"> - Enel North America's blog post explores how companies can mitigate tariff impacts by participating in demand response programs. It explains that by reducing or shifting energy usage during critical times, businesses can earn payments, gain insights into energy consumption, and further optimize participation by forecasting high electricity prices. The article positions demand response as a proactive strategy to manage risks, reduce operational expenses, and protect profit margins in the face of uncertain trade policies.</w:t>
      </w:r>
      <w:r/>
    </w:p>
    <w:p>
      <w:pPr>
        <w:pStyle w:val="ListNumber"/>
        <w:spacing w:line="240" w:lineRule="auto"/>
        <w:ind w:left="720"/>
      </w:pPr>
      <w:r/>
      <w:hyperlink r:id="rId13">
        <w:r>
          <w:rPr>
            <w:color w:val="0000EE"/>
            <w:u w:val="single"/>
          </w:rPr>
          <w:t>https://www.linkedin.com/pulse/tariff-mitigation-electronics-2025-cale-kirtley-rnllf</w:t>
        </w:r>
      </w:hyperlink>
      <w:r>
        <w:t xml:space="preserve"> - Cale Kirtley's LinkedIn article provides strategies for electronics companies to mitigate tariff impacts in 2025. It suggests leveraging duty drawback programs to reclaim tariffs on re-exported goods, investing in automation and process improvements to offset higher costs, and negotiating cost-sharing and contract adjustments with suppliers and customers. The piece emphasizes the importance of proactive planning and collaboration to navigate the challenges posed by tariffs in the electronics industry.</w:t>
      </w:r>
      <w:r/>
    </w:p>
    <w:p>
      <w:pPr>
        <w:pStyle w:val="ListNumber"/>
        <w:spacing w:line="240" w:lineRule="auto"/>
        <w:ind w:left="720"/>
      </w:pPr>
      <w:r/>
      <w:hyperlink r:id="rId14">
        <w:r>
          <w:rPr>
            <w:color w:val="0000EE"/>
            <w:u w:val="single"/>
          </w:rPr>
          <w:t>https://www.marketsandmarkets.com/ResearchInsight/us-tariff-impact-on-critical-infrastructure-protection-cip-market.asp</w:t>
        </w:r>
      </w:hyperlink>
      <w:r>
        <w:t xml:space="preserve"> - This MarketsandMarkets report examines the impact of U.S. tariffs on the Critical Infrastructure Protection (CIP) market. It highlights strategic responses from organizations, such as shifting towards software-defined security solutions to reduce dependence on tariff-affected hardware, adjusting financial planning by building cost contingencies into budgets, and implementing phased security upgrades. The report underscores the need for resilience and adaptability in maintaining robust protection standards amid tariff-induced challenges.</w:t>
      </w:r>
      <w:r/>
    </w:p>
    <w:p>
      <w:pPr>
        <w:pStyle w:val="ListNumber"/>
        <w:spacing w:line="240" w:lineRule="auto"/>
        <w:ind w:left="720"/>
      </w:pPr>
      <w:r/>
      <w:hyperlink r:id="rId15">
        <w:r>
          <w:rPr>
            <w:color w:val="0000EE"/>
            <w:u w:val="single"/>
          </w:rPr>
          <w:t>https://www.cepro.com/news/list-of-price-increases-surcharges-and-other-responses-to-tariffs-made-by-custom-integration-industry/617914/</w:t>
        </w:r>
      </w:hyperlink>
      <w:r>
        <w:t xml:space="preserve"> - CE Pro's article provides a comprehensive list of price increases, surcharges, and other responses to tariffs within the custom integration industry. It details actions taken by various manufacturers, including AVPro Global's initiative to absorb tariff-related costs, Crestron's 5% tariff surcharge, Epson's 24% price increase, and Kramer's 15% tariff surcharge. The piece offers insights into how companies are adjusting their pricing strategies and operations in response to tariff impacts.</w:t>
      </w:r>
      <w:r/>
    </w:p>
    <w:p>
      <w:pPr>
        <w:pStyle w:val="ListNumber"/>
        <w:spacing w:line="240" w:lineRule="auto"/>
        <w:ind w:left="720"/>
      </w:pPr>
      <w:r/>
      <w:hyperlink r:id="rId16">
        <w:r>
          <w:rPr>
            <w:color w:val="0000EE"/>
            <w:u w:val="single"/>
          </w:rPr>
          <w:t>https://www.mckinsey.com/industries/semiconductors/our-insights/the-effects-of-tariffs-on-the-semiconductor-industry</w:t>
        </w:r>
      </w:hyperlink>
      <w:r>
        <w:t xml:space="preserve"> - McKinsey's article analyzes the effects of U.S. tariffs on the semiconductor industry. It discusses how companies are responding by imposing surcharges on products affected by tariffs, absorbing part of the costs to maintain market share, and seeking to reduce end-product costs through operational excellence. The piece highlights the complexities of navigating tariff impacts and the strategic considerations companies must make to sustain profitability and competitiveness.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onics-sourcing.com/2025/07/15/shielding-customers-from-tariff-impacts/" TargetMode="External"/><Relationship Id="rId11" Type="http://schemas.openxmlformats.org/officeDocument/2006/relationships/hyperlink" Target="https://www.sdmmag.com/articles/104354-who-will-absorb-the-cost-of-tariffs" TargetMode="External"/><Relationship Id="rId12" Type="http://schemas.openxmlformats.org/officeDocument/2006/relationships/hyperlink" Target="https://www.enelnorthamerica.com/insights/blogs/tariff-mitigation-with-demand-response" TargetMode="External"/><Relationship Id="rId13" Type="http://schemas.openxmlformats.org/officeDocument/2006/relationships/hyperlink" Target="https://www.linkedin.com/pulse/tariff-mitigation-electronics-2025-cale-kirtley-rnllf" TargetMode="External"/><Relationship Id="rId14" Type="http://schemas.openxmlformats.org/officeDocument/2006/relationships/hyperlink" Target="https://www.marketsandmarkets.com/ResearchInsight/us-tariff-impact-on-critical-infrastructure-protection-cip-market.asp" TargetMode="External"/><Relationship Id="rId15" Type="http://schemas.openxmlformats.org/officeDocument/2006/relationships/hyperlink" Target="https://www.cepro.com/news/list-of-price-increases-surcharges-and-other-responses-to-tariffs-made-by-custom-integration-industry/617914/" TargetMode="External"/><Relationship Id="rId16" Type="http://schemas.openxmlformats.org/officeDocument/2006/relationships/hyperlink" Target="https://www.mckinsey.com/industries/semiconductors/our-insights/the-effects-of-tariffs-on-the-semiconductor-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