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Boards urged to treat vendors as strategic partners to improve service and protect cash flow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community association management, vendors do more than execute tasks; they are operational partners whose performance shapes residents’ everyday experience and the board’s ability to meet its fiduciary obligations. CP Management’s guidance stresses that intentional vendor relationships—built on rigorous selection, clear contracts and ongoing collaboration—deliver higher-quality work and long-term value. Strengthening those relationships requires blending practical procurement discipline with a strategic mindset that treats suppliers as resources, not simply line items on a budget.</w:t>
      </w:r>
      <w:r/>
    </w:p>
    <w:p>
      <w:r/>
      <w:r>
        <w:t>A robust, consistent vetting process Begin with a standardised, transparent vetting regime. CP Management recommends evaluating candidates by relevant experience, licences and certifications, background checks, references and tailored board questions. Industry practice echoes this: Randy Miller at FCAP Group advises obtaining certificates of insurance, verifying licences and requesting references before onboarding, and maintaining vendor records to support compliance and oversight. Equally important is recognising the difference between contractors used for single‑home jobs and those accustomed to association work; sector experience and memberships (for example, CAI) are useful indicators that a firm understands homeowners’ association dynamics, as noted in community association guidance.</w:t>
      </w:r>
      <w:r/>
    </w:p>
    <w:p>
      <w:r/>
      <w:r>
        <w:t>Key checks to include - Proof of appropriate insurance and up‑to‑date certificates of insurance.</w:t>
        <w:br/>
      </w:r>
      <w:r>
        <w:t>- Verification of licences, trade certifications and regulatory compliance.</w:t>
        <w:br/>
      </w:r>
      <w:r>
        <w:t>- Multiple client references and a review of reputation indicators such as Better Business Bureau records.</w:t>
        <w:br/>
      </w:r>
      <w:r>
        <w:t>- Documented prior association or multi‑unit experience, not only residential service history.</w:t>
        <w:br/>
      </w:r>
      <w:r>
        <w:t>- Standardised vendor files that can be audited for fiduciary accountability.</w:t>
      </w:r>
      <w:r/>
    </w:p>
    <w:p>
      <w:r/>
      <w:r>
        <w:t>Write RFPs that reduce ambiguity A detailed Request for Proposal is one of the best tools to ensure bids are comparable and expectations are clear. QuestCDN’s guidance recommends defining scope, schedules, deliverables, material standards, submission formats and evaluation criteria in the RFP; stating budget expectations where possible; and inviting vendor questions during procurement—then sharing responses with all bidders to preserve fairness. Well‑crafted RFPs make it easier to select the right bid rather than simply the lowest, a point CP Management emphasises when it encourages choosing the proposal that demonstrates understanding, qualifications and reasonable pricing.</w:t>
      </w:r>
      <w:r/>
    </w:p>
    <w:p>
      <w:r/>
      <w:r>
        <w:t>Centralise communication and responsibility Miscommunication is a frequent cause of delays and cost overruns. Appointing a single point of contact for vendor interactions reduces duplication, prevents conflicting instructions and speeds responses. SkillsYouNeed highlights how a designated contact centralises enquiries, improves accountability and simplifies decision tracking. For associations, that role can live with the managing agent or a named board member, but the responsibilities should be explicit: who approves changes, who handles site access, who manages payment approvals and who records progress.</w:t>
      </w:r>
      <w:r/>
    </w:p>
    <w:p>
      <w:r/>
      <w:r>
        <w:t>Move from transactional to strategic supplier relationships Harvard Business School research argues suppliers can be managed as strategic resources that contribute innovation and efficiency. That means identifying partners whose capabilities complement the association’s needs, sharing necessary information, and investing in collaborative projects where appropriate. Boards and managers who cultivate this perspective often find suppliers who help compress timelines, suggest cost‑saving alternatives and deliver process improvements—outcomes that purely price‑driven procurement tends to preclude.</w:t>
      </w:r>
      <w:r/>
    </w:p>
    <w:p>
      <w:r/>
      <w:r>
        <w:t>Protect cashflow and reputations with timely payments Payments matter. Construction industry reporting warns that late payments damage subcontractors’ cashflow, increase borrowing costs for small firms and can stall work, driving up overall project risk and cost. Construction Dive notes the growing regulatory and technological push for faster payment cycles to protect supply chains. For associations, paying on time protects relationships, preserves access to quality contractors and reduces the reputational risk of being perceived as a difficult client.</w:t>
      </w:r>
      <w:r/>
    </w:p>
    <w:p>
      <w:r/>
      <w:r>
        <w:t>Operational best practice: onboarding, documentation and performance tracking Good vendor management does not end with contract award. FCAP Group and sector guidance recommend thorough onboarding documentation, including health and safety briefings, site rules, contact lists and escalation paths. Maintain a vendor dossier with insurance certificates, licences, scope of work, signed contracts and performance history. Set measurable KPIs—such as adherence to schedule, response time, invoice accuracy and defect rates—and review performance against these metrics at agreed intervals. Where problems arise, documented performance records make it easier to manage remediation or, if necessary, to terminate underperforming contracts with a clear audit trail.</w:t>
      </w:r>
      <w:r/>
    </w:p>
    <w:p>
      <w:r/>
      <w:r>
        <w:t>Plan for disruption, but insist on clarity Supply shortages, weather and site surprises happen. CP Management advises flexibility—revising timelines and scope collaboratively—while keeping core goals in focus. At the same time, boards must insist on transparent change orders, documented cost impacts and formal approvals. That balance of adaptability and contractual clarity protects the community while keeping vendors accountable.</w:t>
      </w:r>
      <w:r/>
    </w:p>
    <w:p>
      <w:r/>
      <w:r>
        <w:t>Foster goodwill with respect and recognition Respect is reciprocal. Timely payment, reasoned communication and honest feedback foster trust. When vendors perform well, referrals and repeat work reinforce partnerships and signal to the marketplace that the association is a desirable client. Over time, these practices attract higher‑quality bidders and can improve price competitiveness without sacrificing standards.</w:t>
      </w:r>
      <w:r/>
    </w:p>
    <w:p>
      <w:r/>
      <w:r>
        <w:t>A practical checklist for boards and managers - Use a standardised vetting template covering insurance, licences, references and sector experience.</w:t>
        <w:br/>
      </w:r>
      <w:r>
        <w:t>- Draft RFPs that define scope, materials, milestones, budget expectations and evaluation criteria; publish Q&amp;A responses to all bidders.</w:t>
        <w:br/>
      </w:r>
      <w:r>
        <w:t>- Appoint a single point of contact with clearly defined responsibilities.</w:t>
        <w:br/>
      </w:r>
      <w:r>
        <w:t>- Require and file certificates of insurance and maintain an up‑to‑date vendor database.</w:t>
        <w:br/>
      </w:r>
      <w:r>
        <w:t>- Agree measurable KPIs, hold periodic performance reviews and keep a documented audit trail.</w:t>
        <w:br/>
      </w:r>
      <w:r>
        <w:t>- Pay on time and consider prompt‑payment practices or technology to streamline cycles.</w:t>
        <w:br/>
      </w:r>
      <w:r>
        <w:t>- Treat strategic vendors as potential partners for innovation while retaining contractual safeguards.</w:t>
      </w:r>
      <w:r/>
    </w:p>
    <w:p>
      <w:r/>
      <w:r>
        <w:t>Conclusion Strong vendor relationships are deliberate: rooted in disciplined procurement, anchored by clear contracts and sustained through respectful, professional interaction. CP Management makes the case for a structured approach, and sector authorities reinforce that diligence—on licences, insurance, RFP clarity, single‑point communications and payment discipline—protects communities and unlocks better service. When boards and managers treat suppliers both as accountable contractors and strategic resources, the result is fewer surprises, smoother projects and a more resilient community asset.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https://www.cp-management.com/keys-to-building-and-maintaining-strong-vendor-relationships/</w:t>
        </w:r>
      </w:hyperlink>
      <w:r>
        <w:t xml:space="preserve"> - Please view link - unable to able to access data</w:t>
      </w:r>
      <w:r/>
    </w:p>
    <w:p>
      <w:pPr>
        <w:pStyle w:val="ListNumber"/>
        <w:spacing w:line="240" w:lineRule="auto"/>
        <w:ind w:left="720"/>
      </w:pPr>
      <w:r/>
      <w:hyperlink r:id="rId11">
        <w:r>
          <w:rPr>
            <w:color w:val="0000EE"/>
            <w:u w:val="single"/>
          </w:rPr>
          <w:t>https://www.fcapgroup.com/flcaj/flcaj-articles/best-practices-for-vendor-relations/</w:t>
        </w:r>
      </w:hyperlink>
      <w:r>
        <w:t xml:space="preserve"> - Randy Miller’s article outlines best practices for managing vendor relationships within community associations, emphasising thorough vetting, insurance verification, and clear contractual terms. It advises managers to obtain certificates of insurance, check licences, and request references before onboarding vendors. The piece recommends using the management company to solicit and evaluate bids, to streamline communication, and to maintain vendor records for compliance and oversight. It stresses boards’ fiduciary duties and the value of trusted, responsive contractors. Guidance covers onboarding documentation, expectations for performance, and the importance of consistent follow‑up to protect the community and ensure quality outcomes, and fosters long‑term partnerships effectively.</w:t>
      </w:r>
      <w:r/>
    </w:p>
    <w:p>
      <w:pPr>
        <w:pStyle w:val="ListNumber"/>
        <w:spacing w:line="240" w:lineRule="auto"/>
        <w:ind w:left="720"/>
      </w:pPr>
      <w:r/>
      <w:hyperlink r:id="rId12">
        <w:r>
          <w:rPr>
            <w:color w:val="0000EE"/>
            <w:u w:val="single"/>
          </w:rPr>
          <w:t>https://communityassociationmanagement.com/c29-facilities-a-maintenance/c30-vendorscontractors/selecting-association-vendors/</w:t>
        </w:r>
      </w:hyperlink>
      <w:r>
        <w:t xml:space="preserve"> - This guidance describes criteria for selecting association vendors, stressing relevant experience, specialisation, and reputation. It recommends checking whether firms understand homeowners’ association operations and whether they hold association memberships such as CAI as indicators of sector expertise. The article urges managers to examine Better Business Bureau records, client references, and company history to assess reliability. It highlights the importance of appropriate licencing, insurance and prior association work, noting that serving a single homeowner differs from servicing a community. Practical advice covers documenting vendor qualifications, standardising evaluation processes, and involving management to recommend trusted partners that align with the community’s needs.</w:t>
      </w:r>
      <w:r/>
    </w:p>
    <w:p>
      <w:pPr>
        <w:pStyle w:val="ListNumber"/>
        <w:spacing w:line="240" w:lineRule="auto"/>
        <w:ind w:left="720"/>
      </w:pPr>
      <w:r/>
      <w:hyperlink r:id="rId13">
        <w:r>
          <w:rPr>
            <w:color w:val="0000EE"/>
            <w:u w:val="single"/>
          </w:rPr>
          <w:t>https://blog.questcdn.com/quest-blog/how-to-write-a-winning-construction-request-for-proposal-rfp</w:t>
        </w:r>
      </w:hyperlink>
      <w:r>
        <w:t xml:space="preserve"> - QuestCDN’s guide explains how to craft a construction Request for Proposal (RFP) that clearly defines scope, schedules, deliverables and evaluation criteria. It emphasises the necessity of detailed project specifications to prevent ambiguity, including timelines, milestones, material requirements and submission guidelines. The article recommends stating budget expectations and preferred pricing formats to aid vendor comparisons. It advises inviting questions during the procurement period and sharing responses to ensure fairness. By organising information logically and using plain language, the RFP attracts qualified bidders and reduces misunderstandings, helping associations and managers select contractors who understand the project and can meet its technical requirements.</w:t>
      </w:r>
      <w:r/>
    </w:p>
    <w:p>
      <w:pPr>
        <w:pStyle w:val="ListNumber"/>
        <w:spacing w:line="240" w:lineRule="auto"/>
        <w:ind w:left="720"/>
      </w:pPr>
      <w:r/>
      <w:hyperlink r:id="rId14">
        <w:r>
          <w:rPr>
            <w:color w:val="0000EE"/>
            <w:u w:val="single"/>
          </w:rPr>
          <w:t>https://hbswk.hbs.edu/archive/manage-your-suppliers-as-a-resource</w:t>
        </w:r>
      </w:hyperlink>
      <w:r>
        <w:t xml:space="preserve"> - The Harvard Business School piece argues suppliers can be managed as strategic resources rather than adversaries, unlocking innovation and efficiency. It examines partner selection, relationship building and contracting as key success factors, stressing complementary capabilities, strategic alignment and mutual willingness to collaborate. The article explains how deep supplier engagement can compress cycle times, reduce costs and generate process improvements when suppliers share information and adopt compatible systems. It recommends identifying showcase projects, mapping channel flows to find bottlenecks, and investing in partnerships that produce measurable value rather than pursuing the cheapest option while also maintaining clear contracts and performance metrics.</w:t>
      </w:r>
      <w:r/>
    </w:p>
    <w:p>
      <w:pPr>
        <w:pStyle w:val="ListNumber"/>
        <w:spacing w:line="240" w:lineRule="auto"/>
        <w:ind w:left="720"/>
      </w:pPr>
      <w:r/>
      <w:hyperlink r:id="rId15">
        <w:r>
          <w:rPr>
            <w:color w:val="0000EE"/>
            <w:u w:val="single"/>
          </w:rPr>
          <w:t>https://www.skillsyouneed.com/rhubarb/points-contact-business.html</w:t>
        </w:r>
      </w:hyperlink>
      <w:r>
        <w:t xml:space="preserve"> - SkillsYouNeed explains the benefits of appointing a single point of contact (SPOC) for projects and vendor interactions, emphasising improved communication, accountability and efficiency. The article notes that a SPOC centralises inquiries, reducing duplication, lost messages and conflicting instructions. It highlights how a dedicated contact simplifies reporting, documentation and stakeholder management, making it easier to track decisions and responsibility. By routing information through one source, organisations gain consistency in messaging and faster response times, which reduces delays. The piece recommends clear designation of the SPOC role and responsibilities to ensure transparency and to prevent confusion among vendors and board members effectively.</w:t>
      </w:r>
      <w:r/>
    </w:p>
    <w:p>
      <w:pPr>
        <w:pStyle w:val="ListNumber"/>
        <w:spacing w:line="240" w:lineRule="auto"/>
        <w:ind w:left="720"/>
      </w:pPr>
      <w:r/>
      <w:hyperlink r:id="rId16">
        <w:r>
          <w:rPr>
            <w:color w:val="0000EE"/>
            <w:u w:val="single"/>
          </w:rPr>
          <w:t>https://www.constructiondive.com/spons/why-you-can-no-longer-afford-to-make-late-payments/634860/</w:t>
        </w:r>
      </w:hyperlink>
      <w:r>
        <w:t xml:space="preserve"> - Construction Dive’s sponsored article addresses the widespread problem of late payments in construction and the damaging effects on subcontractors and suppliers. It explains how protracted payment cycles harm cashflow, force smaller firms to use credit, and can lead to halted work, liens and project delays. The piece documents industry averages for days sales outstanding and argues that modern payment processes reduce friction. It warns that reputational damage from late payments deters quality subcontractors and may increase overall project costs. The article also highlights emerging prompt payment legislation and technological solutions designed to accelerate payment flows and protect the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p-management.com/keys-to-building-and-maintaining-strong-vendor-relationships/" TargetMode="External"/><Relationship Id="rId11" Type="http://schemas.openxmlformats.org/officeDocument/2006/relationships/hyperlink" Target="https://www.fcapgroup.com/flcaj/flcaj-articles/best-practices-for-vendor-relations/" TargetMode="External"/><Relationship Id="rId12" Type="http://schemas.openxmlformats.org/officeDocument/2006/relationships/hyperlink" Target="https://communityassociationmanagement.com/c29-facilities-a-maintenance/c30-vendorscontractors/selecting-association-vendors/" TargetMode="External"/><Relationship Id="rId13" Type="http://schemas.openxmlformats.org/officeDocument/2006/relationships/hyperlink" Target="https://blog.questcdn.com/quest-blog/how-to-write-a-winning-construction-request-for-proposal-rfp" TargetMode="External"/><Relationship Id="rId14" Type="http://schemas.openxmlformats.org/officeDocument/2006/relationships/hyperlink" Target="https://hbswk.hbs.edu/archive/manage-your-suppliers-as-a-resource" TargetMode="External"/><Relationship Id="rId15" Type="http://schemas.openxmlformats.org/officeDocument/2006/relationships/hyperlink" Target="https://www.skillsyouneed.com/rhubarb/points-contact-business.html" TargetMode="External"/><Relationship Id="rId16" Type="http://schemas.openxmlformats.org/officeDocument/2006/relationships/hyperlink" Target="https://www.constructiondive.com/spons/why-you-can-no-longer-afford-to-make-late-payments/6348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