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Etching chemicals face regulatory squeeze as demand for ultra‑pure chemistries surges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etching chemicals sector — a specialised corner of the wider semiconductor‑chemicals ecosystem — sits at the intersection of materials science, manufacturing precision and regulatory pressure. According to the market overview published in the original PR release, the segment is becoming ever more central to the production of micro‑scale components used across semiconductors, displays, medical devices and advanced automotive electronics. The release claims the market is driven by relentless miniaturisation, the emergence of new substrate materials and the expanding role of etching processes in next‑generation packaging and sensors.</w:t>
      </w:r>
      <w:r/>
    </w:p>
    <w:p>
      <w:r/>
      <w:r>
        <w:t>But headline numbers vary markedly between public analyses, underscoring the importance of definition and scope when assessing the market. The PR summary projects a sizeable global market — rising from an estimated USD 12.5 billion in 2024 to roughly USD 21.0 billion by 2032 at a 6.8% compound annual growth rate. By contrast, an Allied Market Research release referenced in the related reporting forecasts a much smaller global etching‑chemicals market, from about US$1.7 billion in 2022 to US$3.0 billion by 2032 (a 5.9% CAGR). Meanwhile, regional research on semiconductor process chemistries notes that Asia‑Pacific alone generated around US$9.68 billion in 2024 for semiconductor chemicals more broadly.</w:t>
      </w:r>
      <w:r/>
    </w:p>
    <w:p>
      <w:r/>
      <w:r>
        <w:t>Those discrepancies largely reflect different boundaries: some analyses treat “etching chemicals” narrowly (only specific etchants and etching gases), while others fold etchants into a larger category of semiconductor process chemicals — acids, bases, cleaning agents and speciality solvents — or focus on regional slices of the industry. Industry observers say any comparison must therefore start with a clear definition of which products and applications are counted.</w:t>
      </w:r>
      <w:r/>
    </w:p>
    <w:p>
      <w:r/>
      <w:r>
        <w:t>Technology and demand drivers Across the board, analysts and manufacturers identify the same structural drivers. Continued scaling of logic and memory nodes, the proliferation of advanced packaging and 3D‑ICs, and the move to new wide‑bandgap and compound semiconductor materials (such as silicon carbide and gallium nitride) are increasing demand for ultra‑high‑purity, highly selective etchants. The PR release highlighted growth areas including Si, Al, Cu and ITO etchants and the rising use of etching gases in plasma processes — all central to producing finer features and more complex three‑dimensional structures.</w:t>
      </w:r>
      <w:r/>
    </w:p>
    <w:p>
      <w:r/>
      <w:r>
        <w:t>The Asia‑Pacific region retains a dominant position, supported by dense fabrication ecosystems in Taiwan, South Korea, China and Japan, together with continuing investment in fabs and displays. North America and Europe remain important for advanced R&amp;D, niche high‑value applications (aerospace, medical devices) and reshoring initiatives that aim to strengthen supply‑chain resilience.</w:t>
      </w:r>
      <w:r/>
    </w:p>
    <w:p>
      <w:r/>
      <w:r>
        <w:t>Suppliers and product trends Leading chemical suppliers are responding with tailored portfolios. Companies such as Mitsubishi Chemical and Honeywell publicise ultra‑high‑purity wet etchants, bespoke solvent systems and advanced cleaning chemistries intended to reduce particle contamination and metal impurities. According to company product information, these offerings prioritise precise etch‑rate control, selectivity and compatibility with single‑wafer and batch processes — attributes that fabs cite as critical for yield and reliability as geometries shrink.</w:t>
      </w:r>
      <w:r/>
    </w:p>
    <w:p>
      <w:r/>
      <w:r>
        <w:t>Manufacturers are also promoting greater flexibility in production and logistics: bulk packaging options, dedicated low‑contamination facilities and closer collaboration with wafer fabs to customise chemistries for particular processes and novel substrates.</w:t>
      </w:r>
      <w:r/>
    </w:p>
    <w:p>
      <w:r/>
      <w:r>
        <w:t>Regulation, safety and sustainability Environmental and regulatory forces are reshaping the market. Safety concerns associated with classic wet etchants (for example hydrofluoric acid and strong bases) and the use of fluorinated gases in plasma processes are prompting both product reformulation and operational changes. European rules tightening controls over fluorinated greenhouse gases — updated legislation that came into force in 2024 — impose stricter quotas, lifecycle obligations and phasedown schedules. That regulatory backdrop is accelerating industry interest in alternative chemistries, abatement technologies and tighter leak‑prevention and recovery practices.</w:t>
      </w:r>
      <w:r/>
    </w:p>
    <w:p>
      <w:r/>
      <w:r>
        <w:t>Industry commentaries and technical sources also stress that managing water use and effluent from etching operations — and meeting increasingly stringent disposal and emissions standards — will be a continuing challenge, with implications for capital expenditure on treatment and recycling systems.</w:t>
      </w:r>
      <w:r/>
    </w:p>
    <w:p>
      <w:r/>
      <w:r>
        <w:t>Market risks and strategic imperatives Analysts flag several constraints: differing market definitions (which complicates forecasting), raw‑material price volatility, and the technical challenge of creating etchants for emerging materials without compromising selectivity or substrate integrity. Supply‑chain fragility and geopolitics are additional risk factors, leading many companies to consider localisation of supply and manufacturing capacity as a hedge.</w:t>
      </w:r>
      <w:r/>
    </w:p>
    <w:p>
      <w:r/>
      <w:r>
        <w:t>Most strategy recommendations converge on three themes. First, sustained R&amp;D investment is required to deliver etchants that meet the purity and selectivity needs of future nodes and new materials. Second, suppliers should accelerate development of lower‑toxicity and lower‑emissions chemistries to align with regulatory trends and corporate sustainability targets. Third, strengthening supply‑chain resilience — through diversified sourcing, regional manufacturing and tighter customer collaboration — will be essential as fab capacity expands globally.</w:t>
      </w:r>
      <w:r/>
    </w:p>
    <w:p>
      <w:r/>
      <w:r>
        <w:t>Outlook While absolute market estimates differ, the consensus in the reporting is clear: demand for precision etching chemistries will grow as electronics proliferate, packaging becomes more complex and new device materials enter production. The precise pace and scale of that growth, however, will depend on how market participants define the market, how quickly regulators tighten controls on hazardous gases and effluents, and how rapidly suppliers commercialise greener, higher‑performance chemistries. For investors, suppliers and fabs alike, the near term looks set to be defined by technology adaptation and regulatory compliance — with innovation and supply‑chain strategy separating winners from the rest.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http://prsync.com/market-research-update/japan-etching-chemicals-market--drivers-fueling-expansion-in-diverse-global-markets-forecast--to--4896123/</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https://www.globenewswire.com/news-release/2023/06/16/2689792/0/en/Etching-Chemicals-Market-Size-Worth-3-0-Billion-by-2032-CAGR-5-9-AMR.html</w:t>
        </w:r>
      </w:hyperlink>
      <w:r>
        <w:t xml:space="preserve"> - Allied Market Research's press release summarises a comprehensive market study on the global etching chemicals industry. It reports a 2022 valuation of US$1.7 billion and forecasts growth to US$3.0 billion by 2032 at a 5.9% CAGR, citing rising electronics and automotive demand. The release breaks down segments by etchant type, application and end‑use, highlighting chemical etching and electronic industries as leading contributors. It also projects etching gas growth and identifies Asia‑Pacific as the dominant region. The summary mentions environmental concerns about hazardous chemicals and emphasises opportunities in process optimisation and photochemical etching expansion. It recommends strategic R&amp;D investment for suppliers.</w:t>
      </w:r>
      <w:r/>
    </w:p>
    <w:p>
      <w:pPr>
        <w:pStyle w:val="ListNumber"/>
        <w:spacing w:line="240" w:lineRule="auto"/>
        <w:ind w:left="720"/>
      </w:pPr>
      <w:r/>
      <w:hyperlink r:id="rId12">
        <w:r>
          <w:rPr>
            <w:color w:val="0000EE"/>
            <w:u w:val="single"/>
          </w:rPr>
          <w:t>https://www.grandviewresearch.com/horizon/outlook/semiconductor-chemicals-market/asia-pacific</w:t>
        </w:r>
      </w:hyperlink>
      <w:r>
        <w:t xml:space="preserve"> - Grand View Research's Asia‑Pacific semiconductor chemicals outlook provides data on regional revenue and growth trends within semiconductor process chemistries. The analyst notes the Asia‑Pacific market generated around US$9.68 billion in 2024 and forecasts robust expansion through 2030 at a reported CAGR of 12.7%, driven by acid and base chemicals demand. The overview attributes leadership to Taiwan, China, South Korea and Japan owing to dense fabrication ecosystems and investments. It highlights acid/base segments as lucrative, links demand to advanced packaging and EV electronics, and stresses localisation, water management and supply chain resilience as key factors shaping material sourcing and competitive dynamics.</w:t>
      </w:r>
      <w:r/>
    </w:p>
    <w:p>
      <w:pPr>
        <w:pStyle w:val="ListNumber"/>
        <w:spacing w:line="240" w:lineRule="auto"/>
        <w:ind w:left="720"/>
      </w:pPr>
      <w:r/>
      <w:hyperlink r:id="rId13">
        <w:r>
          <w:rPr>
            <w:color w:val="0000EE"/>
            <w:u w:val="single"/>
          </w:rPr>
          <w:t>https://www.m-chemical.co.jp/en/products/departments/mcc/semicon/product/1201032_8042.html</w:t>
        </w:r>
      </w:hyperlink>
      <w:r>
        <w:t xml:space="preserve"> - Mitsubishi Chemical's semiconductor products pages describe a portfolio of ultra‑high‑purity wet etchants and cleaning chemistries for semiconductor and flat panel display manufacture. The company lists Si and Al etchants, spin‑etch processing acids, and advanced cleaning solutions designed as RCA alternatives for particle and metal removal. Product descriptions emphasise control of etch rate, selectivity and minimisation of substrate damage, alongside single‑wafer and batch process compatibility. Mitsubishi highlights ultra‑low metal impurity levels, tailored formulations for mirrored and rough surfaces, and post‑CMP cleaning solutions for Cu and low‑k films, reflecting industry demands for purity, yield improvement and support for advanced device geometries worldwide.</w:t>
      </w:r>
      <w:r/>
    </w:p>
    <w:p>
      <w:pPr>
        <w:pStyle w:val="ListNumber"/>
        <w:spacing w:line="240" w:lineRule="auto"/>
        <w:ind w:left="720"/>
      </w:pPr>
      <w:r/>
      <w:hyperlink r:id="rId14">
        <w:r>
          <w:rPr>
            <w:color w:val="0000EE"/>
            <w:u w:val="single"/>
          </w:rPr>
          <w:t>https://advancedmaterials.honeywell.com/us/en/products/advanced-semiconductor-materials/electronic-chemicals</w:t>
        </w:r>
      </w:hyperlink>
      <w:r>
        <w:t xml:space="preserve"> - Honeywell's electronic chemicals and advanced materials pages explain their production of ultra‑high‑purity etchants, solvents and cleaning chemistries for semiconductor manufacturing. The site highlights capabilities in bespoke etchant blends, straight acids and bases, and solvent systems with part‑per‑trillion impurity control. Honeywell emphasises flexible manufacturing, global supply reliability, bulk packaging options and a product finder for application matching. The content underlines cleaning chemistries' role in defect reduction and yield improvement, and notes investments in specialised facilities and spin‑off plans for advanced materials to concentrate on sustainable, high‑performance specialty chemistries serving semiconductor and display industries worldwide. It stresses collaboration with fabs and OEMs.</w:t>
      </w:r>
      <w:r/>
    </w:p>
    <w:p>
      <w:pPr>
        <w:pStyle w:val="ListNumber"/>
        <w:spacing w:line="240" w:lineRule="auto"/>
        <w:ind w:left="720"/>
      </w:pPr>
      <w:r/>
      <w:hyperlink r:id="rId15">
        <w:r>
          <w:rPr>
            <w:color w:val="0000EE"/>
            <w:u w:val="single"/>
          </w:rPr>
          <w:t>https://en.wikipedia.org/wiki/Etching_(microfabrication)</w:t>
        </w:r>
      </w:hyperlink>
      <w:r>
        <w:t xml:space="preserve"> - Wikipedia's 'Etching (microfabrication)' article explains wet and dry etching techniques used in semiconductor fabrication and MEMS. It details common wet etchants such as potassium hydroxide (KOH), tetra methyl ammonium hydroxide (TMAH) and hydrofluoric acid (HF), noting anisotropic behaviour and selectivity differences across silicon crystal orientations. The page contrasts wet etching with dry plasma etching, describing reactive‑ion etching, fluorocarbon and halogen gases, and applications like contact holes, via formation and FinFET gate patterning. Safety concerns and chemical compatibility with existing circuitry are highlighted, as are alternatives like safer etchants for specific uses and the role of etching in modern microfabrication workflows.</w:t>
      </w:r>
      <w:r/>
    </w:p>
    <w:p>
      <w:pPr>
        <w:pStyle w:val="ListNumber"/>
        <w:spacing w:line="240" w:lineRule="auto"/>
        <w:ind w:left="720"/>
      </w:pPr>
      <w:r/>
      <w:hyperlink r:id="rId16">
        <w:r>
          <w:rPr>
            <w:color w:val="0000EE"/>
            <w:u w:val="single"/>
          </w:rPr>
          <w:t>https://climate.ec.europa.eu/eu-action/fluorinated-greenhouse-gases/f-gas-legislation_en</w:t>
        </w:r>
      </w:hyperlink>
      <w:r>
        <w:t xml:space="preserve"> - The European Commission's F‑gas legislation page outlines revised regulations adopted to reduce fluorinated greenhouse gas emissions, applied since March 2024. It summarises key measures including stricter quotas, phasedown schedules and expanded controls over production, import and use of F‑gases. The text highlights targeted reductions towards a 2050 phase‑out of many hydrofluorocarbons, enhanced leak‑prevention, digital monitoring and lifecycle obligations for recovery, recycling and destruction. The page explains implications for industries that rely on fluorinated gases, such as semiconductor manufacturing, and frames the regulatory shift as a major driver for alternative chemistries, abatement technologies and supply‑chain innovation emphasis.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market-research-update/japan-etching-chemicals-market--drivers-fueling-expansion-in-diverse-global-markets-forecast--to--4896123/" TargetMode="External"/><Relationship Id="rId11" Type="http://schemas.openxmlformats.org/officeDocument/2006/relationships/hyperlink" Target="https://www.globenewswire.com/news-release/2023/06/16/2689792/0/en/Etching-Chemicals-Market-Size-Worth-3-0-Billion-by-2032-CAGR-5-9-AMR.html" TargetMode="External"/><Relationship Id="rId12" Type="http://schemas.openxmlformats.org/officeDocument/2006/relationships/hyperlink" Target="https://www.grandviewresearch.com/horizon/outlook/semiconductor-chemicals-market/asia-pacific" TargetMode="External"/><Relationship Id="rId13" Type="http://schemas.openxmlformats.org/officeDocument/2006/relationships/hyperlink" Target="https://www.m-chemical.co.jp/en/products/departments/mcc/semicon/product/1201032_8042.html" TargetMode="External"/><Relationship Id="rId14" Type="http://schemas.openxmlformats.org/officeDocument/2006/relationships/hyperlink" Target="https://advancedmaterials.honeywell.com/us/en/products/advanced-semiconductor-materials/electronic-chemicals" TargetMode="External"/><Relationship Id="rId15" Type="http://schemas.openxmlformats.org/officeDocument/2006/relationships/hyperlink" Target="https://en.wikipedia.org/wiki/Etching_(microfabrication)" TargetMode="External"/><Relationship Id="rId16" Type="http://schemas.openxmlformats.org/officeDocument/2006/relationships/hyperlink" Target="https://climate.ec.europa.eu/eu-action/fluorinated-greenhouse-gases/f-gas-legisla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