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Suppliers accelerate decarbonisation as major fashion brands backslide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fashion industry’s public climate commitments are fraying just as the sector’s emissions are rising. Analysis by advocacy group Stand.earth finds that 40 per cent of assessed brands increased their emissions last year, while the Apparel Impact Institute reports a 7.5 per cent jump in sector‑wide emissions in 2023 — a reversal of earlier progress that Aii links to overproduction and heavier reliance on virgin polyester. According to those assessments, the bulk of the problem sits in supply chains: manufacturing and materials account for most of fashion’s greenhouse‑gas footprint, and progress at brand level has been uneven or regressive.</w:t>
      </w:r>
      <w:r/>
    </w:p>
    <w:p>
      <w:r/>
      <w:r>
        <w:t>That backslide is occurring against a shifting political backdrop that, industry observers say, is making sustained action harder. Policy shifts and trade measures in major markets have raised costs for brands and encouraged a retreat from ambitious regulation: the Associated Press reports the European Union has suspended plans for a Green Claims Directive intended to curb greenwashing, and industry sources point to US tariff pressures that inflate sourcing costs and complicate longer‑term decarbonisation planning. Campaigners warn that weakening regulatory oversight risks fragmenting standards and reduces the leverage brands need to force change down the chain.</w:t>
      </w:r>
      <w:r/>
    </w:p>
    <w:p>
      <w:r/>
      <w:r>
        <w:t>Yet, amid those headwinds, a different momentum is building in factories and supplier networks. Some large manufacturers in Bangladesh, India, Vietnam, Taiwan and elsewhere have been investing directly in energy efficiency, renewables and low‑carbon facilities — often without prompting from buyers. “Manufacturers have been [decarbonising] without an incentive from the brands anyway for the last decade or so,” Saqib Sohail, head of engagement at the Microfibre Consortium and a former head of responsible business projects at Artistic Milliners, told Vogue Business. That long‑term perspective is, he said, why many suppliers are continuing to invest even as some brands scale back.</w:t>
      </w:r>
      <w:r/>
    </w:p>
    <w:p>
      <w:r/>
      <w:r>
        <w:t>Epic Group offers a tangible example. The company says it secured a US$100 million financing package from the International Finance Corporation — a US$70 million sustainability‑linked loan alongside a US$30 million green loan — to expand operations in Bangladesh and build a new facility in India. The IFC’s press release states the funds will support upgrades to washing and wastewater treatment and finance energy‑ and water‑saving technologies, with parts of the financing tied to measurable corporate sustainability performance targets such as reduced greenhouse‑gas intensity and increased female representation in management. Dr Vidhura Ralapanawe, Epic’s executive vice‑president, told Vogue Business the group expects the first phase of the India factory to open in December and says it will run on biomass and solar, and that the facility is being designed to shield workers from extreme heat while running air conditioning powered by renewables. The company describes the plant as aiming for net‑zero emissions; such claims are being made by manufacturers and should be judged against independent verification and science‑based targets.</w:t>
      </w:r>
      <w:r/>
    </w:p>
    <w:p>
      <w:r/>
      <w:r>
        <w:t>The divergence between brand behaviour and supplier action underlines a changing centre of gravity in the sustainability debate. Industry reporting highlights suppliers that have set Science Based Targets for their own operations or their immediate suppliers, driven partly by the business case for energy savings and partly by access to green finance. Vogue Business and other industry observers note that energy efficiency and rooftop solar remain two of the clearest, short‑term wins for manufacturers — a switch that has been enabled by steep falls in solar costs. Analysis from Our World in Data shows photovoltaic panel prices have tumbled by roughly 90 per cent over the past decade as global capacity has grown, following a learning curve in which costs typically fall about 20 per cent each time cumulative capacity doubles. That structural decline makes on‑site solar increasingly viable for factories in low‑cost manufacturing economies.</w:t>
      </w:r>
      <w:r/>
    </w:p>
    <w:p>
      <w:r/>
      <w:r>
        <w:t>But deeper decarbonisation — phasing out coal in energy‑intensive processes, shifting away from fossil‑derived fibres, and redesigning production models to reduce overproduction — will require far greater investment and co‑ordination. Stand.earth’s analysis argues that many brands remain off track for a 1.5°C pathway, citing slow coal phase‑out, limited renewable adoption and uneven transparency. The Apparel Impact Institute similarly warns that overproduction and polyester’s growing share of fibre production are key drivers of the renewed emissions trend. For suppliers, these are costly, system‑wide challenges that cannot be solved by individual factories alone.</w:t>
      </w:r>
      <w:r/>
    </w:p>
    <w:p>
      <w:r/>
      <w:r>
        <w:t>The finance that can bridge that gap remains unevenly distributed. Large manufacturers with established ESG reporting and global buyers can access sustainability‑linked loans or concessional green finance, while smaller suppliers — which make up the bulk of garment manufacturing in countries such as Bangladesh and parts of India — struggle to meet lenders’ underwriting criteria or to fund capital‑intensive retrofits. Industry voices have been pushing for collaborative financing models, pooled investment vehicles and buyer‑led advance purchasing to de‑risk supplier transitions; Vogue Business describes such initiatives as critical if supplier‑led progress is to scale beyond a cohort of larger, better capitalised players.</w:t>
      </w:r>
      <w:r/>
    </w:p>
    <w:p>
      <w:r/>
      <w:r>
        <w:t>There is also a governance question. Campaigners and regulators argue that without robust brand accountability and harmonised rules — the very measures being weakened in some jurisdictions — supplier action could remain piecemeal and vulnerable to shifting market incentives. “We haven’t had any reason to scale down what we’re doing,” Dr Ralapanawe said, emphasising suppliers’ readiness. But Stand.earth and other watchdogs warn that voluntary supplier commitments will not be sufficient to drive the just, rapid transitions Paris Agreement pathways require unless brands, buyers and governments align incentives and enforce clear timelines to eliminate fossil fuels from manufacturing.</w:t>
      </w:r>
      <w:r/>
    </w:p>
    <w:p>
      <w:r/>
      <w:r>
        <w:t>The current picture is therefore mixed. Suppliers in several production hubs are proving that decarbonisation is feasible and, in many cases, profitable at facility level; falling renewable costs and targeted finance have accelerated uptake. At the same time, systemic drivers of emissions — overproduction models, fossil‑heavy inputs and lax regulatory frameworks — have not been fully tackled, and the backsliding of brand commitments threatens to hollow out demand‑side pressure just when it is most needed.</w:t>
      </w:r>
      <w:r/>
    </w:p>
    <w:p>
      <w:r/>
      <w:r>
        <w:t>If the industry’s stated climate ambition is to be salvaged, experts say, the immediate task is twofold: preserve and strengthen policy and regulatory mechanisms that enforce transparency and limit greenwashing, and scale collaborative financing and technical assistance to bring smaller suppliers into the low‑carbon transition. As Mr Sohail put it to Vogue Business, “These changes are temporary … we look at the forecasts and the trends of the past and know that governments will change. Their policies will change.” The hope among manufacturers is to be ready when that policy impetus returns. Whether the rest of the fashion economy will follow — and how fast — remains the critical question.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oogle.com/rss/articles/CBMirwFBVV95cUxOTWw0WGFFOENsY2hDa2V5RHVwVUh0ZHVkM05TUkRUazFaQTJwNEVJc1c3Nmx4bEFaQl9Ud01kXzRXbnVXaUhSUkpPOWVvTGVfbm9ISUZISVVfVGhnYXhTM0lUQUxQTFFDcEpxUjJ3RC1QV09fMHlkX3NndlNNa1NVQWR3QTh4Uk4zUDZZOGRCSnhaNkFWb3RsOHE5Y3hwWVJsdF8xeWRDQjE3U01ITHpV?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https://www.voguebusiness.com/story/sustainability/can-manufacturers-lead-on-climate-action-as-brands-back-off</w:t>
        </w:r>
      </w:hyperlink>
      <w:r>
        <w:t xml:space="preserve"> - This Vogue Business article examines how garment manufacturers are progressing on decarbonisation as many brands scale back climate commitments. It highlights suppliers investing in energy efficiency, solar and biomass, building low‑carbon factories, and securing green finance to lower emissions while protecting workers from extreme heat. The piece discusses geopolitical and tariff pressures that raise costs and may slow brand action, but argues manufacturers in Bangladesh, India, Taiwan and elsewhere are taking a long‑term view and setting science‑based targets. It describes collaborative funding initiatives and the barriers smaller suppliers face, concluding that supply‑chain leadership could sustain climate momentum despite political headwinds.</w:t>
      </w:r>
      <w:r/>
    </w:p>
    <w:p>
      <w:pPr>
        <w:pStyle w:val="ListNumber"/>
        <w:spacing w:line="240" w:lineRule="auto"/>
        <w:ind w:left="720"/>
      </w:pPr>
      <w:r/>
      <w:hyperlink r:id="rId12">
        <w:r>
          <w:rPr>
            <w:color w:val="0000EE"/>
            <w:u w:val="single"/>
          </w:rPr>
          <w:t>https://stand.earth/resources/progress-but-not-enough-to-show-for-it-fashion-emissions-pathways-still-off-track-for-1-5c/</w:t>
        </w:r>
      </w:hyperlink>
      <w:r>
        <w:t xml:space="preserve"> - Stand.earth’s fashion analysis critiques leading brands’ inadequate progress on decarbonising supply chains and finds many are falling further behind. The report assesses brand disclosures and manufacturing emissions trajectories against a 1.5°C pathway, revealing that a substantial share of assessed companies have increased absolute emissions since their baselines. It highlights failures to phase out coal, limited renewable energy adoption, and uneven transparency. Stand.earth urgently calls for action to eliminate fossil fuels from manufacturing, stronger brand accountability, and accelerated supplier support. The analysis warns that without rapid, just transitions across supply chains corporate targets will not effectively align with Paris Agreement goals.</w:t>
      </w:r>
      <w:r/>
    </w:p>
    <w:p>
      <w:pPr>
        <w:pStyle w:val="ListNumber"/>
        <w:spacing w:line="240" w:lineRule="auto"/>
        <w:ind w:left="720"/>
      </w:pPr>
      <w:r/>
      <w:hyperlink r:id="rId13">
        <w:r>
          <w:rPr>
            <w:color w:val="0000EE"/>
            <w:u w:val="single"/>
          </w:rPr>
          <w:t>https://apparelimpact.org/resources/fashion-industry-sees-7-emissions-spike-driven-by-overproduction-and-polyester-use/</w:t>
        </w:r>
      </w:hyperlink>
      <w:r>
        <w:t xml:space="preserve"> - The Apparel Impact Institute’s report Taking Stock of Progress Against the Roadmap to Net Zero 2025 documents a 7.5 per cent rise in apparel sector emissions in 2023, reversing prior progress. Aii estimates the industry emitted 944 million tonnes of carbon dioxide equivalent, driven by increased production and greater reliance on virgin polyester. The analysis highlights polyester’s growing share of global fibre production and warns that overproduction and ultra‑fast fashion models are significant contributors. Aii calls for scaling sustainable materials, eliminating coal in manufacturing, shifting to renewable energy and accelerating investments in impact solutions to meet 2030 climate targets urgently.</w:t>
      </w:r>
      <w:r/>
    </w:p>
    <w:p>
      <w:pPr>
        <w:pStyle w:val="ListNumber"/>
        <w:spacing w:line="240" w:lineRule="auto"/>
        <w:ind w:left="720"/>
      </w:pPr>
      <w:r/>
      <w:hyperlink r:id="rId14">
        <w:r>
          <w:rPr>
            <w:color w:val="0000EE"/>
            <w:u w:val="single"/>
          </w:rPr>
          <w:t>https://www.ifc.org/en/pressroom/2024/ifc-and-epic-group-partner-to-support-sustainable-textile-manufacturing-in-bangladesh-and-india</w:t>
        </w:r>
      </w:hyperlink>
      <w:r>
        <w:t xml:space="preserve"> - An International Finance Corporation press release details a US$100 million financing package to EPIC Group comprising a US$70 million sustainability‑linked loan and a US$30 million green loan. The funding will support EPIC’s expansion in Bangladesh and construction of a new facility in India, upgrades to washing and wastewater treatment, and investments in energy‑ and water‑saving technologies. IFC links part of the finance to corporate sustainability performance targets including reduced greenhouse gas emission intensity, lower freshwater intensity and increased female representation in management. The announcement notes expected job creation and advisory support to build environmental, social and governance capacity across EPIC’s operations.</w:t>
      </w:r>
      <w:r/>
    </w:p>
    <w:p>
      <w:pPr>
        <w:pStyle w:val="ListNumber"/>
        <w:spacing w:line="240" w:lineRule="auto"/>
        <w:ind w:left="720"/>
      </w:pPr>
      <w:r/>
      <w:hyperlink r:id="rId15">
        <w:r>
          <w:rPr>
            <w:color w:val="0000EE"/>
            <w:u w:val="single"/>
          </w:rPr>
          <w:t>https://apnews.com/article/48ab6e435b27cfd740df8bb8d7af34f1</w:t>
        </w:r>
      </w:hyperlink>
      <w:r>
        <w:t xml:space="preserve"> - An Associated Press report describes the European Union’s decision to suspend and potentially withdraw the proposed Green Claims Directive amid political pressure and shifting priorities. The directive aimed to curb greenwashing by requiring third‑party verification of environmental claims and harmonising rules across the bloc. Policymakers cited burdens on small businesses and a changing political landscape as reasons for pausing negotiations. The AP article situates this move within a broader pattern of diluted or delayed EU environmental measures and notes concerns from campaigners that abandoning the proposal will create regulatory fragmentation and weaken consumer protections against misleading sustainability claims and accountability.</w:t>
      </w:r>
      <w:r/>
    </w:p>
    <w:p>
      <w:pPr>
        <w:pStyle w:val="ListNumber"/>
        <w:spacing w:line="240" w:lineRule="auto"/>
        <w:ind w:left="720"/>
      </w:pPr>
      <w:r/>
      <w:hyperlink r:id="rId16">
        <w:r>
          <w:rPr>
            <w:color w:val="0000EE"/>
            <w:u w:val="single"/>
          </w:rPr>
          <w:t>https://ourworldindata.org/data-insights/solar-panel-prices-have-fallen-by-around-20-every-time-global-capacity-doubled</w:t>
        </w:r>
      </w:hyperlink>
      <w:r>
        <w:t xml:space="preserve"> - Our World in Data shows that solar photovoltaic panel costs have plunged about ninety per cent over the last decade and follow a steady learning curve. The analysis states costs fall roughly twenty per cent each time global cumulative capacity doubles, citing IRENA and academic sources. It charts steep declines across solar, wind and batteries, credits technological improvements and economies of scale, and examines energy‑system implications. The piece notes solar PV’s rapidly growing share of new power capacity worldwide and argues the technology is poised to become the largest renewable generation source in coming years over the next decade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oogle.com/rss/articles/CBMirwFBVV95cUxOTWw0WGFFOENsY2hDa2V5RHVwVUh0ZHVkM05TUkRUazFaQTJwNEVJc1c3Nmx4bEFaQl9Ud01kXzRXbnVXaUhSUkpPOWVvTGVfbm9ISUZISVVfVGhnYXhTM0lUQUxQTFFDcEpxUjJ3RC1QV09fMHlkX3NndlNNa1NVQWR3QTh4Uk4zUDZZOGRCSnhaNkFWb3RsOHE5Y3hwWVJsdF8xeWRDQjE3U01ITHpV?oc=5&amp;hl=en-US&amp;gl=US&amp;ceid=US:en" TargetMode="External"/><Relationship Id="rId11" Type="http://schemas.openxmlformats.org/officeDocument/2006/relationships/hyperlink" Target="https://www.voguebusiness.com/story/sustainability/can-manufacturers-lead-on-climate-action-as-brands-back-off" TargetMode="External"/><Relationship Id="rId12" Type="http://schemas.openxmlformats.org/officeDocument/2006/relationships/hyperlink" Target="https://stand.earth/resources/progress-but-not-enough-to-show-for-it-fashion-emissions-pathways-still-off-track-for-1-5c/" TargetMode="External"/><Relationship Id="rId13" Type="http://schemas.openxmlformats.org/officeDocument/2006/relationships/hyperlink" Target="https://apparelimpact.org/resources/fashion-industry-sees-7-emissions-spike-driven-by-overproduction-and-polyester-use/" TargetMode="External"/><Relationship Id="rId14" Type="http://schemas.openxmlformats.org/officeDocument/2006/relationships/hyperlink" Target="https://www.ifc.org/en/pressroom/2024/ifc-and-epic-group-partner-to-support-sustainable-textile-manufacturing-in-bangladesh-and-india" TargetMode="External"/><Relationship Id="rId15" Type="http://schemas.openxmlformats.org/officeDocument/2006/relationships/hyperlink" Target="https://apnews.com/article/48ab6e435b27cfd740df8bb8d7af34f1" TargetMode="External"/><Relationship Id="rId16" Type="http://schemas.openxmlformats.org/officeDocument/2006/relationships/hyperlink" Target="https://ourworldindata.org/data-insights/solar-panel-prices-have-fallen-by-around-20-every-time-global-capacity-doub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