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Thomson’s innovative survey approach boosts client engagement and revenue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marketplace saturated with routine client satisfaction surveys often ignored or fleetingly glanced at, Taylor Thomson has pioneered a methodical approach that consistently achieves quarterly response rates exceeding 50 percent—a striking feat in an era where engagement is difficult to secure. Thomson, formerly with the performance branding agency WITHIN, has transformed the client survey from a procedural task into a strategic tool that actively shapes business relationships and drives decision-making.</w:t>
      </w:r>
      <w:r/>
    </w:p>
    <w:p>
      <w:r/>
      <w:r>
        <w:t>This accomplishment stems from Thomson’s academic grounding in political science at Davidson College and further refinement through an MBA at UVA Darden, where he was honoured with the First Year Academic Achievement Award. His approach treats surveys not merely as instruments for data collection but as dynamic extensions of partnership engagements. “Robust client satisfaction survey initiatives can’t just measure sentiment — they need to reinforce trust,” Thomson asserts, emphasising how his methodology couples precise timing with transparent follow-up to create a genuine feedback loop. This responsiveness ensures clients see tangible impacts resulting from their input, elevating trust and encouraging continued participation.</w:t>
      </w:r>
      <w:r/>
    </w:p>
    <w:p>
      <w:r/>
      <w:r>
        <w:t>At the heart of Thomson’s philosophy is a strategic survey design tailored to yield actionable insights. Eschewing generic templates, he carefully constructs questions that balance operational efficiency with relational depth. His dual principles underpin this design: prioritising the client’s perspective so the survey feels like a cooperative extension of the business relationship rather than a burdensome imposition; and ensuring that feedback leads to visible change, as inaction would only erode the trust cultivated through engagement. The resulting data is thus richer and more valuable, feeding dashboards that enable leadership to track satisfaction trends, help account managers mitigate relationship risks, and empower operations teams to implement targeted improvements.</w:t>
      </w:r>
      <w:r/>
    </w:p>
    <w:p>
      <w:r/>
      <w:r>
        <w:t>Timing plays a crucial role in securing high response rates. Thomson synchronises survey deployment with clients' business cycles, ensuring that requests arrive when clients are most receptive. Personal outreach further underscores the importance of participation, while transparent communication about subsequent actions solidifies the value of engagement. This strategy transcends theoretical benefit: combined with related initiatives such as revamping onboarding and establishing Service Level Agreements, Thomson’s work contributed to generating $7.6 million in incremental revenue. These results reposition client feedback from a mere compliance formality into a tangible competitive advantage.</w:t>
      </w:r>
      <w:r/>
    </w:p>
    <w:p>
      <w:r/>
      <w:r>
        <w:t>Moreover, Thomson distinguishes his framework by shifting the role of survey data from retrospective analysis to proactive strategy. His dashboards identify patterns and emerging issues early, allowing WITHIN to anticipate client needs before concerns escalate. This forward-looking orientation reflects Thomson’s interdisciplinary expertise, blending political science insights into stakeholder perspectives with rigorous business analytics, thereby enabling nuanced question design and robust synthesis of responses to inform high-level planning.</w:t>
      </w:r>
      <w:r/>
    </w:p>
    <w:p>
      <w:r/>
      <w:r>
        <w:t>Crucially, Thomson’s methodology excels in closing the feedback loop—a vital yet often neglected phase. Rather than letting client responses vanish into voids, the system ensures clients receive acknowledgments and updates on specific actions taken in response to their input. This responsiveness not only strengthens trust but also transforms surveys into ongoing trust-building interactions that consolidate client loyalty.</w:t>
      </w:r>
      <w:r/>
    </w:p>
    <w:p>
      <w:r/>
      <w:r>
        <w:t>All these elements operate within the broader context of WITHIN’s redefinition of its agency model. Rebranded in 2020 to signal its departure from traditional agency paradigms, WITHIN has positioned itself as an integrated business partner focused on driving measurable growth alongside clients, particularly through its Performance Branding framework. This framework aligns marketing with overarching business objectives, emphasising lifetime value-driven cohort analysis, marginal budget allocation, and unified measurement strategies to deliver sustainable growth.</w:t>
      </w:r>
      <w:r/>
    </w:p>
    <w:p>
      <w:r/>
      <w:r>
        <w:t>WITHIN’s strategy thus complements Thomson’s survey innovations. As a global digital firm with over 200 professionals, WITHIN operates as an extension of client teams, breaking down silos between branding and performance marketing to maximise marketing spend and optimise customer journeys. Recent collaborations, such as being named North American media agency of record for Foot Locker in 2024, underscore the company’s capability to lead omnichannel media strategies that support broader growth ambitions.</w:t>
      </w:r>
      <w:r/>
    </w:p>
    <w:p>
      <w:r/>
      <w:r>
        <w:t>Together, Thomson’s systematic survey approach and WITHIN’s integrated performance branding philosophy illustrate how data-driven, client-centred methodologies can convert traditionally soft metrics like client satisfaction into hard business outcomes, reinforcing organisational performance and client loyalty alike. For financial executives and marketing leaders wary of superficial feedback exercises, this model demonstrates the substantial value that can be unlocked through disciplined survey execution, strategic analysis, and relentless follow-up.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https://techbullion.com/taylor-thomson-turns-client-surveys-into-strategic-business-intelligence/</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https://www.businesswire.com/news/home/20200211005223/en/Agency-Shatters-Agency-Model-Rebrands-%E2%80%98WITHIN%E2%80%99</w:t>
        </w:r>
      </w:hyperlink>
      <w:r>
        <w:t xml:space="preserve"> - In February 2020, WITHIN, a performance branding company, rebranded itself to reflect its belief that the traditional agency model is broken. The company aims to act as a business partner, integrating seamlessly with clients' in-house marketing teams to drive tangible growth. This rebranding underscores their commitment to collapsing the funnel between performance and brand marketing, unifying objectives, targets, and strategy to maximize growth for brands across various industries.</w:t>
      </w:r>
      <w:r/>
    </w:p>
    <w:p>
      <w:pPr>
        <w:pStyle w:val="ListNumber"/>
        <w:spacing w:line="240" w:lineRule="auto"/>
        <w:ind w:left="720"/>
      </w:pPr>
      <w:r/>
      <w:hyperlink r:id="rId12">
        <w:r>
          <w:rPr>
            <w:color w:val="0000EE"/>
            <w:u w:val="single"/>
          </w:rPr>
          <w:t>https://within.co/performance-branding</w:t>
        </w:r>
      </w:hyperlink>
      <w:r>
        <w:t xml:space="preserve"> - WITHIN's Performance Branding framework aligns business objectives with marketing programs to maximize results. The five pillars include business-centered strategy, LTV-driven cohort analysis, content that delivers results, marginal budget allocation, and measurement/attribution. This approach ensures that marketing efforts are directly tied to business outcomes, fostering sustainable growth and profitability for brands.</w:t>
      </w:r>
      <w:r/>
    </w:p>
    <w:p>
      <w:pPr>
        <w:pStyle w:val="ListNumber"/>
        <w:spacing w:line="240" w:lineRule="auto"/>
        <w:ind w:left="720"/>
      </w:pPr>
      <w:r/>
      <w:hyperlink r:id="rId13">
        <w:r>
          <w:rPr>
            <w:color w:val="0000EE"/>
            <w:u w:val="single"/>
          </w:rPr>
          <w:t>https://within.co/about-us</w:t>
        </w:r>
      </w:hyperlink>
      <w:r>
        <w:t xml:space="preserve"> - WITHIN is a global digital firm serving a diverse client base, focusing on sustainable growth through a strong performance marketing foundation. Their team of over 200 creative and digital marketing professionals identifies and capitalizes on digital opportunities, aiming to make clients perform better. The company emphasizes an integrated approach, operating as an extension of clients' internal teams to drive growth and innovation in digital marketing strategies.</w:t>
      </w:r>
      <w:r/>
    </w:p>
    <w:p>
      <w:pPr>
        <w:pStyle w:val="ListNumber"/>
        <w:spacing w:line="240" w:lineRule="auto"/>
        <w:ind w:left="720"/>
      </w:pPr>
      <w:r/>
      <w:hyperlink r:id="rId14">
        <w:r>
          <w:rPr>
            <w:color w:val="0000EE"/>
            <w:u w:val="single"/>
          </w:rPr>
          <w:t>https://within.co/blog/performance-branding-the-future-of-marketing/</w:t>
        </w:r>
      </w:hyperlink>
      <w:r>
        <w:t xml:space="preserve"> - This article discusses the evolution of marketing, highlighting the increasing integration of branding and performance marketing. It introduces the concept of Performance Branding, which combines data-driven performance marketing with traditional branding and integrated media solutions. The approach aims to improve customer experience and optimize marketing efforts, addressing the rising costs of customer acquisition and the need for cohesive marketing strategies.</w:t>
      </w:r>
      <w:r/>
    </w:p>
    <w:p>
      <w:pPr>
        <w:pStyle w:val="ListNumber"/>
        <w:spacing w:line="240" w:lineRule="auto"/>
        <w:ind w:left="720"/>
      </w:pPr>
      <w:r/>
      <w:hyperlink r:id="rId15">
        <w:r>
          <w:rPr>
            <w:color w:val="0000EE"/>
            <w:u w:val="single"/>
          </w:rPr>
          <w:t>https://within.co/blog/performance-branding-reinventing-marketing/</w:t>
        </w:r>
      </w:hyperlink>
      <w:r>
        <w:t xml:space="preserve"> - The article explores how Performance Branding works, emphasizing the importance of aligning marketing efforts with customer journeys. It outlines components such as LTV-driven audience segmentation and channel strategy, aiming to break down silos between branding and performance marketing. The approach seeks to maximize every cent of spend by simplifying marketing programs with unified strategies, objectives, and KPIs, delivering a cohesive customer experience.</w:t>
      </w:r>
      <w:r/>
    </w:p>
    <w:p>
      <w:pPr>
        <w:pStyle w:val="ListNumber"/>
        <w:spacing w:line="240" w:lineRule="auto"/>
        <w:ind w:left="720"/>
      </w:pPr>
      <w:r/>
      <w:hyperlink r:id="rId16">
        <w:r>
          <w:rPr>
            <w:color w:val="0000EE"/>
            <w:u w:val="single"/>
          </w:rPr>
          <w:t>https://within.co/blog/performance-branding-firm-within-named-as-media-agency-of-record-for-foot-locker-inc-north-america/</w:t>
        </w:r>
      </w:hyperlink>
      <w:r>
        <w:t xml:space="preserve"> - In March 2024, WITHIN was named the North American media agency of record for Foot Locker, Inc., a leading footwear and apparel retailer. This partnership involves WITHIN leading omnichannel media strategy and execution across Foot Locker's brand properties, including Foot Locker, Kids Foot Locker, and Champs Sports. The collaboration aims to support Foot Locker's growth plans outlined in their 'Lace Up' strategy, focusing on expanding sneaker culture and enhancing customer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aylor-thomson-turns-client-surveys-into-strategic-business-intelligence/" TargetMode="External"/><Relationship Id="rId11" Type="http://schemas.openxmlformats.org/officeDocument/2006/relationships/hyperlink" Target="https://www.businesswire.com/news/home/20200211005223/en/Agency-Shatters-Agency-Model-Rebrands-%E2%80%98WITHIN%E2%80%99" TargetMode="External"/><Relationship Id="rId12" Type="http://schemas.openxmlformats.org/officeDocument/2006/relationships/hyperlink" Target="https://within.co/performance-branding" TargetMode="External"/><Relationship Id="rId13" Type="http://schemas.openxmlformats.org/officeDocument/2006/relationships/hyperlink" Target="https://within.co/about-us" TargetMode="External"/><Relationship Id="rId14" Type="http://schemas.openxmlformats.org/officeDocument/2006/relationships/hyperlink" Target="https://within.co/blog/performance-branding-the-future-of-marketing/" TargetMode="External"/><Relationship Id="rId15" Type="http://schemas.openxmlformats.org/officeDocument/2006/relationships/hyperlink" Target="https://within.co/blog/performance-branding-reinventing-marketing/" TargetMode="External"/><Relationship Id="rId16" Type="http://schemas.openxmlformats.org/officeDocument/2006/relationships/hyperlink" Target="https://within.co/blog/performance-branding-firm-within-named-as-media-agency-of-record-for-foot-locker-inc-north-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