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HCA Healthcare transforms resilience with integrated digital and supply chain strategies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HCA Healthcare has transformed its initial cost-control efforts into a comprehensive, enterprise-wide operating model centred on resilience, integrating digital innovation, procurement discipline, and workforce stability across its extensive network of hospitals and ambulatory sites. This strategic evolution marks a shift from episodic margin-recovery drives to an enduring operational framework that enhances efficiency and predictability in a complex healthcare environment.</w:t>
      </w:r>
      <w:r/>
    </w:p>
    <w:p>
      <w:r/>
      <w:r>
        <w:t>Originally launched in 2023 as a margin-recovery initiative, HCA’s resiliency program now underpins the operational fabric of its 180-hospital network, with visible results emerging by the third quarter of 2025. The company reported a 9.6% revenue growth driven by enhanced service delivery efficiency, alongside expansion of profit margins achieved through stable labour cost ratios. According to CFO Mike Marks, the program encompasses a “robust set of opportunities across revenue and cost” facilitated by digital tools and a shared-service backbone that standardises workflows and controls expenses effectively.</w:t>
      </w:r>
      <w:r/>
    </w:p>
    <w:p>
      <w:r/>
      <w:r>
        <w:t>At the core of this resiliency model are three interconnected levers. First, the company’s procurement and supply chain management, led by its group purchasing organisation HealthTrust, secures long-term contracts of two to three years. These contracts strategically manage pricing, diversify sourcing to mitigate tariff and supply risks, and align inventory replenishment with ongoing tariff exposure. This approach not only stabilises input costs but also actively curbs waste without compromising service levels.</w:t>
      </w:r>
      <w:r/>
    </w:p>
    <w:p>
      <w:r/>
      <w:r>
        <w:t>Second, HCA utilises digital and shared services infrastructure extensively, embedding AI and automation into tasks such as clinical documentation and revenue-cycle management. This allows routine volume-based tasks to be handled efficiently at scale, freeing frontline staff to concentrate on patient care and throughput. The shared-service model reduces variability across facilities and promotes compliance consistency, which strengthens operational control.</w:t>
      </w:r>
      <w:r/>
    </w:p>
    <w:p>
      <w:r/>
      <w:r>
        <w:t>Third, workforce and capacity resilience have been prioritised post-pandemic, with the company rebuilding internal labour pipelines and instituting surge planning, particularly in emergency departments. Contract labour costs have stabilised at 4.2% of total labour expenses, indicating the system’s ability to flex capacity responsively without eroding margins, a critical factor in delivering quality care sustainably.</w:t>
      </w:r>
      <w:r/>
    </w:p>
    <w:p>
      <w:r/>
      <w:r>
        <w:t>The integration of these elements depends heavily on unified data governance connecting labour scheduling, supply management, and financial reporting through common identifiers. Predictive analytics flag anomalies early, supporting proactive adjustments in procurement, staffing, and capital deployment. CEO Sam Hazen articulates this holistic view succinctly: “We think about resiliency holistically... It’s embedded within disciplined resource allocation and execution.”</w:t>
      </w:r>
      <w:r/>
    </w:p>
    <w:p>
      <w:r/>
      <w:r>
        <w:t>This operating model situates HCA Healthcare alongside highly advanced industrial operators who have achieved margin improvements and operational continuity through similar digital and process standardisation strategies. For example, Grainger reported margin lifts through AI-based inventory forecasting, Honeywell reduced manufacturing downtime using predictive maintenance, and MSC Industrial stabilised service levels via embedded fulfilment programs—all illustrating the trend where resilience is operationalised as infrastructure rather than a redundancy buffer.</w:t>
      </w:r>
      <w:r/>
    </w:p>
    <w:p>
      <w:r/>
      <w:r>
        <w:t>However, HCA’s model must navigate external variables such as state and federal reimbursement frameworks. Supplemental Medicaid payments notably contributed to about half of HCA’s per-admission revenue increase in Q3 2025, exposing the company to policy risks that remain beyond its direct control. Similarly, tariff shifts could challenge the sourcing hedges managed by HealthTrust. Additionally, the regulatory environment around AI-driven documentation and denial management demands explainability and audit readiness, adding complexity to sustaining digital efficiency without compromising compliance.</w:t>
      </w:r>
      <w:r/>
    </w:p>
    <w:p>
      <w:r/>
      <w:r>
        <w:t>Complementing these operational advances, HCA has integrated emerging technologies such as AI-driven nurse staffing tools like Timpani and electronic health record systems including Expanse. Partnerships with companies like Google Cloud and Augmedix facilitate automated medical note-taking, enabling clinicians to focus more fully on patient care. According to industry reports, these innovations have contributed to strong financial outcomes, evidenced by a net income of $5.76 billion in 2024.</w:t>
      </w:r>
      <w:r/>
    </w:p>
    <w:p>
      <w:r/>
      <w:r>
        <w:t>HCA’s 2025 Impact Report further highlights its significant scale and commitment to workforce development. The organisation has expanded to 190 hospitals and approximately 2,400 ambulatory sites, delivering care to around 44 million patients. It continues investing in clinical education and professional development, supporting its 316,000 employees in maintaining high-quality care and operational performance.</w:t>
      </w:r>
      <w:r/>
    </w:p>
    <w:p>
      <w:r/>
      <w:r>
        <w:t>Lessons from HCA’s journey underscore the importance of formalising resilience metrics within routine performance reviews, embedding sourcing agility through procurement contracts, and extending shared services to include predictive analytics. For leaders across industries, the key insight is that resilience achieves durable returns only when it is institutionalised as an integral business architecture: measured, managed, and continuously refined.</w:t>
      </w:r>
      <w:r/>
    </w:p>
    <w:p>
      <w:r/>
      <w:r>
        <w:t>In essence, HCA Healthcare’s evolution from a cost-cutting programme to an advanced, digitally enabled resilience model exemplifies how healthcare providers can innovate to balance efficiency, quality, and risk in a dynamic operating environment. The company’s approach offers a replicable blueprint for service organisations seeking to embed resilience as a core operational capability rather than a reactive fix.</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https://supplychain360.io/hca-healthcare-turns-resilience-into-an-operating-model/?utm_source=rss&amp;utm_medium=rss&amp;utm_campaign=hca-healthcare-turns-resilience-into-an-operating-model</w:t>
        </w:r>
      </w:hyperlink>
      <w:r>
        <w:t xml:space="preserve"> - Please view link - unable to able to access data</w:t>
      </w:r>
      <w:r/>
    </w:p>
    <w:p>
      <w:pPr>
        <w:pStyle w:val="ListNumber"/>
        <w:spacing w:line="240" w:lineRule="auto"/>
        <w:ind w:left="720"/>
      </w:pPr>
      <w:r/>
      <w:hyperlink r:id="rId11">
        <w:r>
          <w:rPr>
            <w:color w:val="0000EE"/>
            <w:u w:val="single"/>
          </w:rPr>
          <w:t>https://www.hcahealthcareimpact.com/wp-content/uploads/2025/03/hca-healthcare-impact-report-2025.pdf</w:t>
        </w:r>
      </w:hyperlink>
      <w:r>
        <w:t xml:space="preserve"> - HCA Healthcare's 2025 Impact Report highlights the company's growth, operational improvements, and community engagement. The report details the expansion to 190 hospitals and approximately 2,400 ambulatory sites, serving around 44 million patients. It emphasizes workforce development initiatives, including increased clinical education and professional development opportunities. The report also showcases the dedication of HCA's 316,000 colleagues in delivering quality care and enhancing operational efficiencies.</w:t>
      </w:r>
      <w:r/>
    </w:p>
    <w:p>
      <w:pPr>
        <w:pStyle w:val="ListNumber"/>
        <w:spacing w:line="240" w:lineRule="auto"/>
        <w:ind w:left="720"/>
      </w:pPr>
      <w:r/>
      <w:hyperlink r:id="rId12">
        <w:r>
          <w:rPr>
            <w:color w:val="0000EE"/>
            <w:u w:val="single"/>
          </w:rPr>
          <w:t>https://www.hfma.org.uk/system/files/2025-05/1.%20Kavtia.pdf</w:t>
        </w:r>
      </w:hyperlink>
      <w:r>
        <w:t xml:space="preserve"> - This document discusses the implementation of an end-to-end Bank &amp; Agency (B&amp;A) platform in healthcare settings. The platform integrates processes such as vetting, booking, invoicing, and reconciliation, offering flexibility across various care settings, including acute, community, and care homes. It highlights the use of AI-driven intelligent rostering to optimize staffing, reduce agency costs, and improve scheduling speed and accuracy. The platform has demonstrated significant operational impact, including a 98% reduction in scheduling time and substantial cost savings.</w:t>
      </w:r>
      <w:r/>
    </w:p>
    <w:p>
      <w:pPr>
        <w:pStyle w:val="ListNumber"/>
        <w:spacing w:line="240" w:lineRule="auto"/>
        <w:ind w:left="720"/>
      </w:pPr>
      <w:r/>
      <w:hyperlink r:id="rId13">
        <w:r>
          <w:rPr>
            <w:color w:val="0000EE"/>
            <w:u w:val="single"/>
          </w:rPr>
          <w:t>https://www.ainvest.com/news/hca-healthcare-navigating-policy-headwinds-resilience-innovation-2506/</w:t>
        </w:r>
      </w:hyperlink>
      <w:r>
        <w:t xml:space="preserve"> - This article examines HCA Healthcare's strategic initiatives to navigate policy challenges and enhance operational efficiency. It highlights the company's use of AI-driven tools like Timpani for nurse staffing and Expanse for electronic health records, aiming to reduce costs and improve care delivery. The piece also discusses partnerships with Google Cloud and Augmedix to automate medical note-taking, allowing clinicians to focus more on patient care. These innovations have contributed to HCA's financial growth, with a reported net income of $5.76 billion in 2024.</w:t>
      </w:r>
      <w:r/>
    </w:p>
    <w:p>
      <w:pPr>
        <w:pStyle w:val="ListNumber"/>
        <w:spacing w:line="240" w:lineRule="auto"/>
        <w:ind w:left="720"/>
      </w:pPr>
      <w:r/>
      <w:hyperlink r:id="rId11">
        <w:r>
          <w:rPr>
            <w:color w:val="0000EE"/>
            <w:u w:val="single"/>
          </w:rPr>
          <w:t>https://www.hcahealthcareimpact.com/wp-content/uploads/2025/03/hca-healthcare-impact-report-2025.pdf</w:t>
        </w:r>
      </w:hyperlink>
      <w:r>
        <w:t xml:space="preserve"> - HCA Healthcare's 2025 Impact Report highlights the company's growth, operational improvements, and community engagement. The report details the expansion to 190 hospitals and approximately 2,400 ambulatory sites, serving around 44 million patients. It emphasizes workforce development initiatives, including increased clinical education and professional development opportunities. The report also showcases the dedication of HCA's 316,000 colleagues in delivering quality care and enhancing operational efficiencies.</w:t>
      </w:r>
      <w:r/>
    </w:p>
    <w:p>
      <w:pPr>
        <w:pStyle w:val="ListNumber"/>
        <w:spacing w:line="240" w:lineRule="auto"/>
        <w:ind w:left="720"/>
      </w:pPr>
      <w:r/>
      <w:hyperlink r:id="rId12">
        <w:r>
          <w:rPr>
            <w:color w:val="0000EE"/>
            <w:u w:val="single"/>
          </w:rPr>
          <w:t>https://www.hfma.org.uk/system/files/2025-05/1.%20Kavtia.pdf</w:t>
        </w:r>
      </w:hyperlink>
      <w:r>
        <w:t xml:space="preserve"> - This document discusses the implementation of an end-to-end Bank &amp; Agency (B&amp;A) platform in healthcare settings. The platform integrates processes such as vetting, booking, invoicing, and reconciliation, offering flexibility across various care settings, including acute, community, and care homes. It highlights the use of AI-driven intelligent rostering to optimize staffing, reduce agency costs, and improve scheduling speed and accuracy. The platform has demonstrated significant operational impact, including a 98% reduction in scheduling time and substantial cost savings.</w:t>
      </w:r>
      <w:r/>
    </w:p>
    <w:p>
      <w:pPr>
        <w:pStyle w:val="ListNumber"/>
        <w:spacing w:line="240" w:lineRule="auto"/>
        <w:ind w:left="720"/>
      </w:pPr>
      <w:r/>
      <w:hyperlink r:id="rId13">
        <w:r>
          <w:rPr>
            <w:color w:val="0000EE"/>
            <w:u w:val="single"/>
          </w:rPr>
          <w:t>https://www.ainvest.com/news/hca-healthcare-navigating-policy-headwinds-resilience-innovation-2506/</w:t>
        </w:r>
      </w:hyperlink>
      <w:r>
        <w:t xml:space="preserve"> - This article examines HCA Healthcare's strategic initiatives to navigate policy challenges and enhance operational efficiency. It highlights the company's use of AI-driven tools like Timpani for nurse staffing and Expanse for electronic health records, aiming to reduce costs and improve care delivery. The piece also discusses partnerships with Google Cloud and Augmedix to automate medical note-taking, allowing clinicians to focus more on patient care. These innovations have contributed to HCA's financial growth, with a reported net income of $5.76 billion in 2024.</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upplychain360.io/hca-healthcare-turns-resilience-into-an-operating-model/?utm_source=rss&amp;utm_medium=rss&amp;utm_campaign=hca-healthcare-turns-resilience-into-an-operating-model" TargetMode="External"/><Relationship Id="rId11" Type="http://schemas.openxmlformats.org/officeDocument/2006/relationships/hyperlink" Target="https://www.hcahealthcareimpact.com/wp-content/uploads/2025/03/hca-healthcare-impact-report-2025.pdf" TargetMode="External"/><Relationship Id="rId12" Type="http://schemas.openxmlformats.org/officeDocument/2006/relationships/hyperlink" Target="https://www.hfma.org.uk/system/files/2025-05/1.%20Kavtia.pdf" TargetMode="External"/><Relationship Id="rId13" Type="http://schemas.openxmlformats.org/officeDocument/2006/relationships/hyperlink" Target="https://www.ainvest.com/news/hca-healthcare-navigating-policy-headwinds-resilience-innovation-250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