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SMBs adopt AI and strategic buffers amid ongoing tariff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Amid ongoing trade disruptions and tariff pressures, many small and mid-sized businesses (SMBs) in the United States are actively pursuing transformations in their supply chain strategies to manage rising costs and adapt to an increasingly volatile environment. A recent report highlights how these businesses are grappling with higher prices and shifting sourcing preferences as tariff policies evolve.</w:t>
      </w:r>
      <w:r/>
    </w:p>
    <w:p>
      <w:r/>
      <w:r>
        <w:t>According to the report, nearly half of SMB respondents (44%) have absorbed higher inventory costs driven by tariffs without reducing their purchasing volumes, underscoring a significant cost burden. Meanwhile, 19% have opted to scale back inventory purchases as a cost management tactic. This dynamic reflects challenging trade conditions that are causing businesses to reevaluate their supplier sourcing: the proportion favouring domestic suppliers has increased slightly from 19% in 2024 to 21% in 2025. Conversely, preference for offshore suppliers has declined from 31% to 28%, and those splitting sourcing between domestic and offshore suppliers dropped from 47% to 38%. Notably, a small but important segment, 5%, expressed a preference for domestic suppliers despite domestic unavailability, highlighting sourcing constraints. An additional 8% were uncertain about their company's sourcing preferences.</w:t>
      </w:r>
      <w:r/>
    </w:p>
    <w:p>
      <w:r/>
      <w:r>
        <w:t>The report also found that lead times have marginally lengthened in early 2025, though some recent easing of delays hints at supply chains beginning to stabilise after months of tariff-induced shock. This easing is tentative, and whether the relief will be durable remains uncertain.</w:t>
      </w:r>
      <w:r/>
    </w:p>
    <w:p>
      <w:r/>
      <w:r>
        <w:t>Inventory management practices have shifted significantly amid this volatility. More SMBs are holding excess stock as a strategic buffer, with 30% reporting that over 30% of their excess inventory is deliberately held for such purposes, up from 23% the previous year. However, this strategy carries risks. Dead stock, inventory that can no longer be sold, has risen: 46% of respondents report at least 5% dead stock, and 17% report 10% or more. This increase in obsolete inventory highlights the balancing act companies face between mitigating supply chain disruptions and avoiding excess inventory risks.</w:t>
      </w:r>
      <w:r/>
    </w:p>
    <w:p>
      <w:r/>
      <w:r>
        <w:t>SMBs often lack mature rate management or hedging strategies to navigate tariff-induced cost fluctuations. Nearly half do not have formal hedging or contracting approaches, and only 36% use long-term supplier contracts. Nonetheless, the use of “forward cover” arrangements, locking prices or exchange rates for future purchases, has risen from 11% to 15%, reflecting increased attempts to stabilise costs. Shared-risk inventory models such as vendor-managed inventory (VMI) and consignment are gaining traction, with usage climbing to 44% and 25%, respectively, indicating a shift towards closer supplier collaboration.</w:t>
      </w:r>
      <w:r/>
    </w:p>
    <w:p>
      <w:r/>
      <w:r>
        <w:t>The report also underlines a rapid rise in artificial intelligence (AI) adoption for inventory management among SMBs, with 48% now deploying AI tools, more than double the rate from the previous year, demonstrating a growing reliance on technology to optimise supply chain decisions amid complexity.</w:t>
      </w:r>
      <w:r/>
    </w:p>
    <w:p>
      <w:r/>
      <w:r>
        <w:t>These SMB trends present a microcosm of broader tariff impacts on U.S. businesses highlighted in wider analyses. For instance, an in-depth study by the JPMorganChase Institute revealed that President Donald Trump's tariff plans would cost mid-sized U.S. employers $82.3 billion directly, particularly hitting sectors heavily reliant on imports like retail and wholesale. Contrary to claims that foreign manufacturers bear the brunt, U.S. firms are absorbing these costs, often responding with price hikes, layoffs, or reduced margins. Larger companies such as Amazon and Walmart have buffered impacts by stockpiling inventories in advance.</w:t>
      </w:r>
      <w:r/>
    </w:p>
    <w:p>
      <w:r/>
      <w:r>
        <w:t>Retail giants provide further illustration. Levi Strauss, for example, recently raised its annual profit forecast but still fell short of analyst expectations due to ongoing tariff costs. Despite proactive steps such as advancing holiday inventory and modest price increases, tariffs are expected to reduce Levi’s gross margin by 130 basis points in the fourth quarter, illustrating the difficulty of fully offsetting tariff burdens. Nevertheless, the company's strong third-quarter results showed resilience driven by robust denim demand globally.</w:t>
      </w:r>
      <w:r/>
    </w:p>
    <w:p>
      <w:r/>
      <w:r>
        <w:t>Similarly, Walmart has reported strong financial performance despite gradual tariff cost pressures. CEO Doug McMillon noted a steady increase in costs as post-tariff inventory cycles through, prompting price adjustments paired with strategic investments in value offerings and faster delivery to attract higher-income shoppers. Walmart's adaptability and diversified strategies have helped it maintain comparable sales growth and raise profit forecasts, setting it apart from some weaker peers like Target.</w:t>
      </w:r>
      <w:r/>
    </w:p>
    <w:p>
      <w:r/>
      <w:r>
        <w:t>Across industries, tariff-induced costs are significant. Global companies reported over $35 billion in U.S. tariff-related expenses as of October 2025, with projections for $21 billion to $23 billion in 2025 alone. Automakers such as Toyota and Ford, and consumer brands including Nike and H&amp;M, have experienced profitability impacts but are cautiously optimistic due to recent trade agreements with the EU and Japan that may signal easing tensions.</w:t>
      </w:r>
      <w:r/>
    </w:p>
    <w:p>
      <w:r/>
      <w:r>
        <w:t>For consumers, tariffs translate into higher prices for a range of goods. Reports from several sources predict substantial price increases on everyday items such as apparel, toys, furniture, and appliances. For example, tariffs could push toy prices up by as much as 56%, sharply reducing consumer demand, while apparel and footwear costs may jump between 30% and 70%. The National Retail Federation warns that while tariffs aim to encourage domestic production, they disproportionately burden low-income households and could dent GDP by up to $50 billion.</w:t>
      </w:r>
      <w:r/>
    </w:p>
    <w:p>
      <w:r/>
      <w:r>
        <w:t>In this evolving landscape, SMBs and large corporations alike are recalibrating supply chain strategies, emphasising domestic sourcing where feasible, enhancing inventory buffers, adopting new technologies, and experimenting with shared-risk models to absorb shocks. While some recent easing in supply chain disruptions offers hope, the full economic and strategic ramifications of tariffs remain complex and dynamic.</w:t>
      </w:r>
      <w:r/>
    </w:p>
    <w:p>
      <w:r/>
      <w:r>
        <w:t>The current state suggests companies are transitioning from initial tariff shock to a phase of managed integration, balancing cost pressures with operational resilience. Yet, uncertainties linger, particularly with government policy shifts and trade negotiations continuing to unfold, posing ongoing challenges for supply chain planning into 2026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https://www.dcvelocity.com/supply-chain/other-services/supply-chain-strategy/amid-disruptions-businesses-pursue-supply-chain-transformations</w:t>
        </w:r>
      </w:hyperlink>
      <w:r>
        <w:t xml:space="preserve"> - Please view link - unable to able to access data</w:t>
      </w:r>
      <w:r/>
    </w:p>
    <w:p>
      <w:pPr>
        <w:pStyle w:val="ListNumber"/>
        <w:spacing w:line="240" w:lineRule="auto"/>
        <w:ind w:left="720"/>
      </w:pPr>
      <w:r/>
      <w:hyperlink r:id="rId11">
        <w:r>
          <w:rPr>
            <w:color w:val="0000EE"/>
            <w:u w:val="single"/>
          </w:rPr>
          <w:t>https://apnews.com/article/6fef729ff39ce24fcd46bbb60134b032</w:t>
        </w:r>
      </w:hyperlink>
      <w:r>
        <w:t xml:space="preserve"> - An analysis by the JPMorganChase Institute reveals that President Donald Trump's current tariff plans would impose a direct cost of $82.3 billion on mid-sized U.S. employers (with annual revenues between $10 million and $1 billion). These companies, encompassing about one-third of private-sector workers, rely heavily on imports from countries like China, India, and Thailand. Retail and wholesale sectors are particularly vulnerable, potentially responding with price hikes, layoffs, hiring freezes, or reduced profit margins. The analysis contradicts Trump's claim that foreign manufacturers would bear the burden of tariffs, showing U.S. firms are incurring the costs. Major corporations like Amazon and Walmart have delayed impacts by stockpiling inventory. With Trump's July 9 deadline approaching to finalize tariffs, negotiations continue, including agreements with Vietnam and a potential deal with India. Goldman Sachs and the Federal Reserve indicate businesses might pass 50-60% of tariff costs onto consumers, potentially fueling inflation. Some manufacturers may benefit by replacing imports, yet thin-margin retailers are likely to transfer costs. The administration aims to offset the costs of a new tax cut package with tariff revenue, amid ongoing trade negotiations and shifting policy positions.</w:t>
      </w:r>
      <w:r/>
    </w:p>
    <w:p>
      <w:pPr>
        <w:pStyle w:val="ListNumber"/>
        <w:spacing w:line="240" w:lineRule="auto"/>
        <w:ind w:left="720"/>
      </w:pPr>
      <w:r/>
      <w:hyperlink r:id="rId12">
        <w:r>
          <w:rPr>
            <w:color w:val="0000EE"/>
            <w:u w:val="single"/>
          </w:rPr>
          <w:t>https://www.reuters.com/business/retail-consumer/levi-strauss-lifts-annual-sales-profit-forecasts-resilient-denim-demand-2025-10-09/</w:t>
        </w:r>
      </w:hyperlink>
      <w:r>
        <w:t xml:space="preserve"> - Levi Strauss raised its full-year 2025 profit forecast slightly but failed to meet Wall Street's expectations, largely due to the impact of U.S. import tariffs, leading to a 7.5% drop in its stock during after-hours trading. Although the company took proactive measures such as advancing 70% of its holiday inventory and implementing modest price increases, these strategies were insufficient to fully counteract the tariff effects, which are expected to reduce fourth-quarter gross margin by 130 basis points. The denim maker now anticipates adjusted annual earnings of $1.27 to $1.32 per share, with the midpoint ($1.295) slightly below the $1.31 analyst consensus. The forecast is based on an assumption that current tariffs—30% for Chinese goods and 20% for other countries—will persist through year-end. While Levi continues to grow its direct-to-consumer sales and manage inventory tightly, its merchandise levels rose 12% year-over-year. Despite tariff pressures, Levi reported strong third-quarter results, with net revenue rising 7% to $1.54 billion and adjusted earnings per share hitting 34 cents, both ahead of estimates. Strong demand for wide-leg denim in Europe and the Americas contributed to the solid performance.</w:t>
      </w:r>
      <w:r/>
    </w:p>
    <w:p>
      <w:pPr>
        <w:pStyle w:val="ListNumber"/>
        <w:spacing w:line="240" w:lineRule="auto"/>
        <w:ind w:left="720"/>
      </w:pPr>
      <w:r/>
      <w:hyperlink r:id="rId13">
        <w:r>
          <w:rPr>
            <w:color w:val="0000EE"/>
            <w:u w:val="single"/>
          </w:rPr>
          <w:t>https://www.reuters.com/business/autos-transportation/global-companies-hit-by-more-than-35-billion-us-tariffs-outlook-stabilizing-2025-10-20/</w:t>
        </w:r>
      </w:hyperlink>
      <w:r>
        <w:t xml:space="preserve"> - As of October 2025, global companies have reported over $35 billion in costs due to U.S. tariffs, which have surged under President Trump's trade policies to their highest levels since the 1930s. Despite the heavy financial burden—with companies expecting $21.0 to $22.9 billion in 2025 and nearly $15 billion in 2026—the outlook is beginning to stabilize thanks to recent trade agreements with the EU and Japan. Toyota alone contributed a $9.5 billion estimate, inflating the overall figure. Industries hardest hit include consumer goods and manufacturing, with firms like Nike, SEB, and H&amp;M citing profit impacts and cautious forecasts. Automakers such as Ford, Stellantis, and Volkswagen reported billions in related costs, although optimism is growing due to potential tariff relief for U.S. auto production. Meanwhile, drug companies like Pfizer and AstraZeneca are negotiating tariff exemptions alongside drug pricing agreements. While uncertainty remains—especially with Trump suggesting new 100% tariffs on Chinese goods—executives report that conditions are becoming clearer, enabling more strategic planning and price adjustments to offset costs. Overall, the trajectory of tariff impacts appears to be shifting from uncertainty to managed integration.</w:t>
      </w:r>
      <w:r/>
    </w:p>
    <w:p>
      <w:pPr>
        <w:pStyle w:val="ListNumber"/>
        <w:spacing w:line="240" w:lineRule="auto"/>
        <w:ind w:left="720"/>
      </w:pPr>
      <w:r/>
      <w:hyperlink r:id="rId14">
        <w:r>
          <w:rPr>
            <w:color w:val="0000EE"/>
            <w:u w:val="single"/>
          </w:rPr>
          <w:t>https://www.kiplinger.com/taxes/tariffs-could-make-shopping-pricier</w:t>
        </w:r>
      </w:hyperlink>
      <w:r>
        <w:t xml:space="preserve"> - The Trump administration’s tariff policies are expected to significantly increase prices on consumer goods in 2025, significantly affecting American households. Tariffs on Chinese imports were recently reduced to 30% for 90 days, but still impact online retailers and small businesses. Major toy manufacturers like Mattel and Hasbro predict substantial price hikes due to these tariffs, with nearly 80% of U.S. toys sourced from China. Apparel, toys, furniture, footwear, appliances, and travel goods, though representing just 7% of total imports, could lead to household expenses rising by $362 to $624 annually. Toy prices may spike by up to 56%, reducing consumer purchases by more than half. Apparel and footwear costs could surge by 37.5–69.1% and 29%, respectively. Furniture and household appliances may see tariff-driven price increases of 19% to over 50%. The National Retail Federation warns that while the tariffs aim to boost domestic manufacturing, they will burden U.S. consumers—especially low-income households—and potentially shrink GDP by up to $50 billion. Overall, the tariffs are expected to hinder economic activity more than they help, impacting everyday purchases from toys to essential appliances.</w:t>
      </w:r>
      <w:r/>
    </w:p>
    <w:p>
      <w:pPr>
        <w:pStyle w:val="ListNumber"/>
        <w:spacing w:line="240" w:lineRule="auto"/>
        <w:ind w:left="720"/>
      </w:pPr>
      <w:r/>
      <w:hyperlink r:id="rId15">
        <w:r>
          <w:rPr>
            <w:color w:val="0000EE"/>
            <w:u w:val="single"/>
          </w:rPr>
          <w:t>https://www.axios.com/2025/08/21/walmart-prices-trump-tariffs-impact-rollbacks</w:t>
        </w:r>
      </w:hyperlink>
      <w:r>
        <w:t xml:space="preserve"> - Walmart CEO Doug McMillon stated that the impact of tariffs on the company has been gradual but consistent, with steadily increasing weekly costs as post-tariff inventory cycles through. Although customer behavior has shifted slightly due to higher prices, the changes have been relatively muted. Walmart previously warned it would need to raise some prices due to tariff pressure. However, the retailer is also focusing on lowering prices and offering more value, aligning with strategies being used by other major retailers like Target, Kohl’s, and McDonald’s. The company's faster delivery services are attracting more high-income shoppers. McMillon expressed optimism about the upcoming holiday season, viewing strong back-to-school sales as a positive indicator.</w:t>
      </w:r>
      <w:r/>
    </w:p>
    <w:p>
      <w:pPr>
        <w:pStyle w:val="ListNumber"/>
        <w:spacing w:line="240" w:lineRule="auto"/>
        <w:ind w:left="720"/>
      </w:pPr>
      <w:r/>
      <w:hyperlink r:id="rId16">
        <w:r>
          <w:rPr>
            <w:color w:val="0000EE"/>
            <w:u w:val="single"/>
          </w:rPr>
          <w:t>https://apnews.com/article/4cee0d4eeabe0dee84606a283033f5d3</w:t>
        </w:r>
      </w:hyperlink>
      <w:r>
        <w:t xml:space="preserve"> - Walmart Inc. reported strong second-quarter earnings, overcoming economic uncertainty and tariff concerns, with a 4.6% increase in U.S. comparable sales driven by groceries, health products, e-commerce growth, and an influx of higher-income shoppers. The company raised its annual profit and sales outlook, attributing its resilience to a mix of fast deliveries, discount strategies, and high-margin product offerings, which helped offset increased costs from tariffs. Walmart’s adaptability contrasts with the struggles of rival Target, which continues to see declining sales. Despite strong financial performance, Walmart's stock fell 5% due to earnings per share falling slightly below analyst expectations. Global e-commerce surged by 25%, and the company saw a rise in ultrafast delivery demand. Walmart’s full-year per-share forecast rose to $2.52–$2.62, with projected annual sales growth of 3.75%–4.75%. However, the retailer also faced $450 million in legal-related charges. Overall, Walmart remains a dominant force in U.S. retail, serving over 150 million customers weekly.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cvelocity.com/supply-chain/other-services/supply-chain-strategy/amid-disruptions-businesses-pursue-supply-chain-transformations" TargetMode="External"/><Relationship Id="rId11" Type="http://schemas.openxmlformats.org/officeDocument/2006/relationships/hyperlink" Target="https://apnews.com/article/6fef729ff39ce24fcd46bbb60134b032" TargetMode="External"/><Relationship Id="rId12" Type="http://schemas.openxmlformats.org/officeDocument/2006/relationships/hyperlink" Target="https://www.reuters.com/business/retail-consumer/levi-strauss-lifts-annual-sales-profit-forecasts-resilient-denim-demand-2025-10-09/" TargetMode="External"/><Relationship Id="rId13" Type="http://schemas.openxmlformats.org/officeDocument/2006/relationships/hyperlink" Target="https://www.reuters.com/business/autos-transportation/global-companies-hit-by-more-than-35-billion-us-tariffs-outlook-stabilizing-2025-10-20/" TargetMode="External"/><Relationship Id="rId14" Type="http://schemas.openxmlformats.org/officeDocument/2006/relationships/hyperlink" Target="https://www.kiplinger.com/taxes/tariffs-could-make-shopping-pricier" TargetMode="External"/><Relationship Id="rId15" Type="http://schemas.openxmlformats.org/officeDocument/2006/relationships/hyperlink" Target="https://www.axios.com/2025/08/21/walmart-prices-trump-tariffs-impact-rollbacks" TargetMode="External"/><Relationship Id="rId16" Type="http://schemas.openxmlformats.org/officeDocument/2006/relationships/hyperlink" Target="https://apnews.com/article/4cee0d4eeabe0dee84606a283033f5d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