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McBride’s strategic focus on sustainability and efficiency drives stability in Europe’s private‑label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McBride plc remains a central player in Europe’s private‑label household and personal care sector, its manufacturing footprint and retailer partnerships underpinning a steady role within the FTSE All‑Share ecosystem.</w:t>
      </w:r>
      <w:r/>
    </w:p>
    <w:p>
      <w:r/>
      <w:r>
        <w:t>According to the original report, the company’s network of production sites supports major retailers with an extensive range of home and personal care products , from detergents, surface cleaners and dishwashing solutions to air care and personal hygiene formulations. Company information shows McBride operates multiple specialised divisions and factories across Europe and the Asia‑Pacific region, producing around 1 billion items each year and supplying more than 90% of the top 50 European retailers. These capabilities allow it to deliver high‑volume, retailer‑specification product runs and to shift capacity between sites when demand patterns change.</w:t>
      </w:r>
      <w:r/>
    </w:p>
    <w:p>
      <w:r/>
      <w:r>
        <w:t>Operational resilience is built on integrated manufacturing and supply‑chain systems. Industry data shows McBride’s facilities combine automated dosing, blending and filling with quality laboratories and control regimes to meet regulatory and retailer performance standards. The group’s procurement and logistics functions , warehousing, transport partnerships and planning systems , are designed to ensure predictable replenishment for retail distribution centres and to manage seasonal or promotional volatility.</w:t>
      </w:r>
      <w:r/>
    </w:p>
    <w:p>
      <w:r/>
      <w:r>
        <w:t>Financially, McBride has signalled continued stability. Market announcements indicate adjusted operating profit strengthened in the year to 30 June 2024, with the company later stating full‑year results for the period to 30 June 2025 are expected to be in line with market expectations. The board’s decision to launch a £20 million share buyback programme was presented as evidence of confidence in the group’s cash generation and outlook, prompting a positive investor reaction. At the same time, McBride has reported signs of stabilising private‑label demand amid inflationary headwinds, with some retailers emphasising value and cost‑reduction to support lower consumer prices.</w:t>
      </w:r>
      <w:r/>
    </w:p>
    <w:p>
      <w:r/>
      <w:r>
        <w:t>Sustainability and packaging innovation are prominent strands of McBride’s product and procurement strategy. The company says its formulation teams are exploring lower‑impact surfactants, concentrated products and biodegradable blends, while packaging collaborations seek recyclable materials, refill‑ready formats and increased post‑consumer recycled content. Manufacturing sites are reported to be pursuing emissions, water and energy reductions, and supply‑chain choices increasingly factor supplier environmental performance and transport efficiency into sourcing decisions.</w:t>
      </w:r>
      <w:r/>
    </w:p>
    <w:p>
      <w:r/>
      <w:r>
        <w:t>McBride’s deep involvement in private‑label manufacturing gives it close operational ties to retailers’ category strategies. The private‑label model, industry observers note, affords retailers pricing control and differentiation; McBride’s category expertise , across liquids, unit dosing, powders, aerosols and Asia Pacific operations , positions it to respond with tailored fragrance, viscosity and packaging solutions that meet national regulatory and consumer preferences.</w:t>
      </w:r>
      <w:r/>
    </w:p>
    <w:p>
      <w:r/>
      <w:r>
        <w:t>Within the FTSE All‑Share, McBride’s presence underscores its role in the consumer staples landscape rather than as a headline large‑cap. The company’s combination of manufacturing scale, long‑standing retailer relationships and a stated emphasis on sustainable product development keeps it relevant to investors, procurement specialists and supply‑chain stakeholders focused on essential household categories.</w:t>
      </w:r>
      <w:r/>
    </w:p>
    <w:p>
      <w:r/>
      <w:r>
        <w:t>Looking ahead, McBride’s performance will be watched for how effectively it balances retailer demand for value with margin protection, the pace of private‑label volume recovery and progress on sustainability targets. According to company disclosures, its strategic priorities remain centred on operational efficiency, targeted growth in core markets and continued collaboration with retail partners to deliver affordable, environmentally conscious product lines.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https://kalkinemedia.com/uk/stocks/consumer/mcbride-lsemcb-strengthens-manufacturing-momentum-across-ftse-all-share-framework</w:t>
        </w:r>
      </w:hyperlink>
      <w:r>
        <w:t xml:space="preserve"> - Please view link - unable to able to access data</w:t>
      </w:r>
      <w:r/>
    </w:p>
    <w:p>
      <w:pPr>
        <w:pStyle w:val="ListNumber"/>
        <w:spacing w:line="240" w:lineRule="auto"/>
        <w:ind w:left="720"/>
      </w:pPr>
      <w:r/>
      <w:hyperlink r:id="rId11">
        <w:r>
          <w:rPr>
            <w:color w:val="0000EE"/>
            <w:u w:val="single"/>
          </w:rPr>
          <w:t>https://www.mcbride.co.uk/</w:t>
        </w:r>
      </w:hyperlink>
      <w:r>
        <w:t xml:space="preserve"> - McBride plc is Europe's leading manufacturer of private label household and personal care products, supplying over 90% of the top 50 European retailers. The company operates 14 factories across Europe, Malaysia, and Vietnam, producing approximately 1 billion products annually. McBride's extensive product range includes cleaning agents, surface treatments, laundry liquids, dishwashing solutions, air care products, and personal hygiene formulations, catering to both domestic and international markets. Their commitment to quality and innovation has solidified their position as a key player in the consumer goods supply chain.</w:t>
      </w:r>
      <w:r/>
    </w:p>
    <w:p>
      <w:pPr>
        <w:pStyle w:val="ListNumber"/>
        <w:spacing w:line="240" w:lineRule="auto"/>
        <w:ind w:left="720"/>
      </w:pPr>
      <w:r/>
      <w:hyperlink r:id="rId12">
        <w:r>
          <w:rPr>
            <w:color w:val="0000EE"/>
            <w:u w:val="single"/>
          </w:rPr>
          <w:t>https://www.sharecast.com/news/news-and-announcements/mcbride-expects-in-line-profits-but-private-label-demand-slows--20314970.html</w:t>
        </w:r>
      </w:hyperlink>
      <w:r>
        <w:t xml:space="preserve"> - McBride plc has reported that profits for the financial year ending 30 June 2025 are expected to meet market expectations. However, the company has observed signs of stabilisation in demand within the private label markets. Due to ongoing inflationary pressures, many retailers are seeking value to support their consumer propositions, leading to an increased requirement for cost-reduction actions to maintain lower market pricing. This trend reflects the evolving dynamics in the private label sector and its impact on McBride's operations.</w:t>
      </w:r>
      <w:r/>
    </w:p>
    <w:p>
      <w:pPr>
        <w:pStyle w:val="ListNumber"/>
        <w:spacing w:line="240" w:lineRule="auto"/>
        <w:ind w:left="720"/>
      </w:pPr>
      <w:r/>
      <w:hyperlink r:id="rId13">
        <w:r>
          <w:rPr>
            <w:color w:val="0000EE"/>
            <w:u w:val="single"/>
          </w:rPr>
          <w:t>https://www.sharecast.com/news/news-and-announcements/mcbride-announces-pound20m-share-buyback-shares-spark--21259824.html</w:t>
        </w:r>
      </w:hyperlink>
      <w:r>
        <w:t xml:space="preserve"> - McBride plc has announced a £20 million share buyback programme, leading to a surge in its share price. The company stated that its full-year profit is on track to meet expectations. This strategic move reflects McBride's confidence in its financial performance and its commitment to delivering value to shareholders. The announcement has been well-received by the market, indicating positive investor sentiment towards the company's future prospects.</w:t>
      </w:r>
      <w:r/>
    </w:p>
    <w:p>
      <w:pPr>
        <w:pStyle w:val="ListNumber"/>
        <w:spacing w:line="240" w:lineRule="auto"/>
        <w:ind w:left="720"/>
      </w:pPr>
      <w:r/>
      <w:hyperlink r:id="rId14">
        <w:r>
          <w:rPr>
            <w:color w:val="0000EE"/>
            <w:u w:val="single"/>
          </w:rPr>
          <w:t>https://www.sharecast.com/news/news-and-announcements/mcbride-grows-first-half-profits-as-volumes-improve--19006188.html</w:t>
        </w:r>
      </w:hyperlink>
      <w:r>
        <w:t xml:space="preserve"> - McBride plc has reported growth in profits and revenues for the first half of the financial year, with adjusted operating profit expected to meet full-year forecasts. The company experienced a 5.9% year-on-year increase in group volumes, with notable progress in its core strategic areas of Germany and the laundry market. This performance underscores McBride's operational efficiency and its ability to adapt to market demands, positioning it favourably for the remainder of the year.</w:t>
      </w:r>
      <w:r/>
    </w:p>
    <w:p>
      <w:pPr>
        <w:pStyle w:val="ListNumber"/>
        <w:spacing w:line="240" w:lineRule="auto"/>
        <w:ind w:left="720"/>
      </w:pPr>
      <w:r/>
      <w:hyperlink r:id="rId15">
        <w:r>
          <w:rPr>
            <w:color w:val="0000EE"/>
            <w:u w:val="single"/>
          </w:rPr>
          <w:t>https://www.sharecast.com/news/news-and-announcements/mcbride-beats-own-forecasts-with-full-year-profit-growth--17510243.html</w:t>
        </w:r>
      </w:hyperlink>
      <w:r>
        <w:t xml:space="preserve"> - McBride plc has reported full-year profits slightly ahead of market forecasts, with an adjusted operating profit of £67.1 million for the 12 months ending 30 June 2024. The company highlighted a recovery in its contract manufacturing business as a key driver of this performance. This positive financial outcome reflects McBride's resilience and strategic focus, positioning it well for future growth in the competitive household and personal care products sector.</w:t>
      </w:r>
      <w:r/>
    </w:p>
    <w:p>
      <w:pPr>
        <w:pStyle w:val="ListNumber"/>
        <w:spacing w:line="240" w:lineRule="auto"/>
        <w:ind w:left="720"/>
      </w:pPr>
      <w:r/>
      <w:hyperlink r:id="rId16">
        <w:r>
          <w:rPr>
            <w:color w:val="0000EE"/>
            <w:u w:val="single"/>
          </w:rPr>
          <w:t>https://www.mcbride.co.uk/our-business/our-divisions/</w:t>
        </w:r>
      </w:hyperlink>
      <w:r>
        <w:t xml:space="preserve"> - McBride plc operates through five dedicated divisions: Liquids, Unit Dosing, Powders, Aerosols, and Asia Pacific. Each division leverages specialist category expertise to provide innovative, high-quality products at value prices, producing affordable alternatives to higher-priced brands. The company partners with more than 90% of Europe's leading retailers, underscoring its significant presence in the private label and contract manufacturing sectors within the household and professional cleaning and hygiene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k/stocks/consumer/mcbride-lsemcb-strengthens-manufacturing-momentum-across-ftse-all-share-framework" TargetMode="External"/><Relationship Id="rId11" Type="http://schemas.openxmlformats.org/officeDocument/2006/relationships/hyperlink" Target="https://www.mcbride.co.uk/" TargetMode="External"/><Relationship Id="rId12" Type="http://schemas.openxmlformats.org/officeDocument/2006/relationships/hyperlink" Target="https://www.sharecast.com/news/news-and-announcements/mcbride-expects-in-line-profits-but-private-label-demand-slows--20314970.html" TargetMode="External"/><Relationship Id="rId13" Type="http://schemas.openxmlformats.org/officeDocument/2006/relationships/hyperlink" Target="https://www.sharecast.com/news/news-and-announcements/mcbride-announces-pound20m-share-buyback-shares-spark--21259824.html" TargetMode="External"/><Relationship Id="rId14" Type="http://schemas.openxmlformats.org/officeDocument/2006/relationships/hyperlink" Target="https://www.sharecast.com/news/news-and-announcements/mcbride-grows-first-half-profits-as-volumes-improve--19006188.html" TargetMode="External"/><Relationship Id="rId15" Type="http://schemas.openxmlformats.org/officeDocument/2006/relationships/hyperlink" Target="https://www.sharecast.com/news/news-and-announcements/mcbride-beats-own-forecasts-with-full-year-profit-growth--17510243.html" TargetMode="External"/><Relationship Id="rId16" Type="http://schemas.openxmlformats.org/officeDocument/2006/relationships/hyperlink" Target="https://www.mcbride.co.uk/our-business/our-divis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