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shipbuilding schemes aim to boost capacity and innovation with Rs 44,700 crore investment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Indian government has published operational guidelines for two flagship shipbuilding schemes that together commit Rs 44,700 crore to strengthening domestic ship construction, fostering research and skills, and linking recycling with newbuilding activity.</w:t>
      </w:r>
      <w:r/>
    </w:p>
    <w:p>
      <w:r/>
      <w:r>
        <w:t>According to the Ministry of Ports, Shipping &amp; Waterways’ announcement and subsequent industry summaries, the package comprises the Shipbuilding Financial Assistance Scheme (SBFAS) with a corpus of Rs 24,736 crore and the Shipbuilding Development Scheme (SbDS) with Rs 19,989 crore. SBFAS will provide graded financial support of 15–25 percent per vessel and include incentives for series orders and different vessel types; it also introduces a Shipbreaking Credit Note equal to 40 percent of scrap value to encourage recycling-linked new construction. SbDS targets greenfield clusters, brownfield upgrades and the establishment of an India Ship Technology Centre to boost research, technology transfer and workforce skills. Both schemes run to March 31, 2036, with the possibility of extension to 2047. The government projects shipbuilding capacity could rise to about 4.5 million gross tonnes annually by 2047. (Ministry of Ports, Shipping &amp; Waterways; IBEF; The Week.)</w:t>
      </w:r>
      <w:r/>
    </w:p>
    <w:p>
      <w:r/>
      <w:r>
        <w:t>Officials estimate SBFAS could catalyse roughly Rs 96,000 crore of shipbuilding projects, a multiplier effect that policymakers say will expand manufacturing activity and create jobs in associated supply chains. The SbDS is pitched as a longer-term industrial strategy to attract private investment into clusters and modernise existing yards, while the new technology centre is intended to underpin skills and design capability.</w:t>
      </w:r>
      <w:r/>
    </w:p>
    <w:p>
      <w:r/>
      <w:r>
        <w:t>Market participants and analysts have pointed to a direct beneficiary set among publicly listed shipbuilders and shipping firms. TradeBrains identifies Shipping Corporation of India, Mazagon Dock Shipbuilders (MDL), Great Eastern Shipping, Cochin Shipyard (CSL) and Garden Reach Shipbuilders &amp; Engineers (GRSE) as likely to gain from stronger order flow, incentives and enhanced competitiveness under the schemes.</w:t>
      </w:r>
      <w:r/>
    </w:p>
    <w:p>
      <w:r/>
      <w:r>
        <w:t>Company financials and order-book positions cited by TradeBrains and contemporaneous market reports show a mixed near-term performance but deeper structural support from the policy push. Mazagon Dock reported year‑on‑year revenue growth of 6.2 percent and a 28 percent rise in quarterly net profit, with an order book of about Rs 27,415 crore. Garden Reach posted a 45 percent year‑on‑year revenue jump and a 57 percent rise in quarterly profit, and an order book near Rs 20,205 crore. Cochin Shipyard’s most recent quarter showed revenue and profit declines year‑on‑year, though its order book stood at roughly Rs 21,100 crore. Shipping Corporation of India and Great Eastern Shipping showed softer revenue trends in the latest quarters cited, reflecting cyclical pressures in freight markets even as naval and government contracting tailwinds build.</w:t>
      </w:r>
      <w:r/>
    </w:p>
    <w:p>
      <w:r/>
      <w:r>
        <w:t>The announcements have already been reflected in equity markets. Industry reporting indicates shares of GRSE, MDL and Cochin Shipyard rallied during 2025 amid stronger order visibility and strategic tie‑ups, including GRSE’s Memorandum of Understanding with Norway’s Kongsberg to build India’s first polar research vessel. Mazagon Dock posted sharp year‑to‑date returns on the back of its robust order book and management guidance, and Cochin Shipyard recorded significant year‑to‑date gains and sequential improvement in recent quarters. (AInvest; TradeBrains.)</w:t>
      </w:r>
      <w:r/>
    </w:p>
    <w:p>
      <w:r/>
      <w:r>
        <w:t>Analysts caution that while the schemes provide large budgetary support and incentives, realisation will depend on timely disbursement, clarity on application and tendering processes, and the capacity of yards and suppliers to scale. According to industry commentary, graded incentives and the shipbreaking credit note are intended to reduce capital intensity and lower break‑even points for newbuilding projects, but supply‑chain constraints and skilled labour shortages will need parallel attention if the projected capacity expansion is to be met.</w:t>
      </w:r>
      <w:r/>
    </w:p>
    <w:p>
      <w:r/>
      <w:r>
        <w:t>The policy also signals a strategic intent to reduce import dependence for vessels and associated maritime equipment and to position India as a competitive shipbuilding hub. Government statements and industry briefings emphasise the dual objectives of defence and commercial capability: supporting naval and coastguard contracting while growing the commercial shipbuilding base for tankers, bulk carriers, container vessels and specialised ships such as LNG carriers and polar research vessels.</w:t>
      </w:r>
      <w:r/>
    </w:p>
    <w:p>
      <w:r/>
      <w:r>
        <w:t>Investment advisories and market commentators quoted in the sector coverage stress that investor outcomes will vary by company exposure to defence versus commercial orders, balance‑sheet strength, execution track record and the ability to monetise new incentives. TradeBrains and other advisory pieces remind investors that scheme benefits and stock performance are not guaranteed, and urge due diligence and professional advice before taking investment decisions.</w:t>
      </w:r>
      <w:r/>
    </w:p>
    <w:p>
      <w:r/>
      <w:r>
        <w:t>In sum, the government’s Rs 44,700 crore shipbuilding push combines direct vessel subsidies, cluster development and a research and skills agenda designed to expand capacity and competitiveness over the next decade and beyond. Industry reaction has been positive, particularly for yards with existing order visibility and strategic partnerships, but long‑term success will hinge on implementation, supply‑chain scaling and the translation of policy support into sustained contract awards and execution.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https://tradebrains.in/cochin-shipyard-and-4-other-stocks-to-benefit-after-govt-to-invest-44700-cr-in-shipbuilding-sector/</w:t>
        </w:r>
      </w:hyperlink>
      <w:r>
        <w:t xml:space="preserve"> - Please view link - unable to able to access data</w:t>
      </w:r>
      <w:r/>
    </w:p>
    <w:p>
      <w:pPr>
        <w:pStyle w:val="ListNumber"/>
        <w:spacing w:line="240" w:lineRule="auto"/>
        <w:ind w:left="720"/>
      </w:pPr>
      <w:r/>
      <w:hyperlink r:id="rId11">
        <w:r>
          <w:rPr>
            <w:color w:val="0000EE"/>
            <w:u w:val="single"/>
          </w:rPr>
          <w:t>https://www.ibef.org/news/govt-notifies-guidelines-for-shipbuilding-assistance-development-schemes-rs-44-700-crore-us-5-4-billion-outlay-to-boost-india-s-shipbuilding-capacity</w:t>
        </w:r>
      </w:hyperlink>
      <w:r>
        <w:t xml:space="preserve"> - The Government of India, through the Ministry of Ports, Shipping &amp; Waterways, has announced operational guidelines for two major shipbuilding initiatives: the Shipbuilding Financial Assistance Scheme (SBFAS) and the Shipbuilding Development Scheme (SbDS). These schemes collectively allocate ₹44,700 crore (approximately US$5.4 billion) to enhance domestic shipbuilding capacity and global competitiveness. SBFAS, with a corpus of ₹24,736 crore, offers financial support ranging from 15% to 25% per vessel, along with graded incentives for different vessel types and a Shipbreaking Credit Note worth 40% of the scrap value. SbDS, with a budget of ₹19,989 crore, focuses on greenfield clusters, brownfield upgrades, and establishing an India Ship Technology Centre to boost research and skills. Both schemes are set to continue until March 31, 2036, with a possible extension to 2047, aiming to increase shipbuilding capacity to around 4.5 million gross tonnage annually by 2047.</w:t>
      </w:r>
      <w:r/>
    </w:p>
    <w:p>
      <w:pPr>
        <w:pStyle w:val="ListNumber"/>
        <w:spacing w:line="240" w:lineRule="auto"/>
        <w:ind w:left="720"/>
      </w:pPr>
      <w:r/>
      <w:hyperlink r:id="rId12">
        <w:r>
          <w:rPr>
            <w:color w:val="0000EE"/>
            <w:u w:val="single"/>
          </w:rPr>
          <w:t>https://www.theweek.in/news/maritime/2025/12/28/explained-or-centre-rolls-out-rs-44700-crore-push-to-boost-domestic-shipbuilding.html</w:t>
        </w:r>
      </w:hyperlink>
      <w:r>
        <w:t xml:space="preserve"> - The Indian government has introduced a ₹44,700 crore package to bolster the domestic shipbuilding sector. This initiative comprises two key schemes: the Shipbuilding Financial Assistance Scheme (SBFAS) and the Shipbuilding Development Scheme (SbDS). SBFAS, with a corpus of ₹24,736 crore, provides financial assistance ranging from 15% to 25% per vessel, depending on its category, and includes incentives for series orders and graded support for various vessel types. SbDS, with a budget of ₹19,989 crore, focuses on developing greenfield clusters, upgrading existing facilities, and establishing an India Ship Technology Centre to enhance research and skills. Both schemes are designed to run until March 31, 2036, with a potential extension to 2047, aiming to increase shipbuilding capacity to approximately 4.5 million gross tonnage annually by 2047.</w:t>
      </w:r>
      <w:r/>
    </w:p>
    <w:p>
      <w:pPr>
        <w:pStyle w:val="ListNumber"/>
        <w:spacing w:line="240" w:lineRule="auto"/>
        <w:ind w:left="720"/>
      </w:pPr>
      <w:r/>
      <w:hyperlink r:id="rId13">
        <w:r>
          <w:rPr>
            <w:color w:val="0000EE"/>
            <w:u w:val="single"/>
          </w:rPr>
          <w:t>https://www.ainvest.com/news/shipyard-stocks-soar-strong-order-visibility-2506/</w:t>
        </w:r>
      </w:hyperlink>
      <w:r>
        <w:t xml:space="preserve"> - Shares of major Indian shipbuilding companies, including Garden Reach Shipbuilders &amp; Engineers (GRSE), Mazagon Dock Shipbuilders, and Cochin Shipyard, have experienced significant gains due to strong order visibility and government support. GRSE's stock surged over 13% in June 2025, reaching a 52-week high, following the signing of a Memorandum of Understanding (MoU) with Norway's Kongsberg to build India's first Polar Research Vessel. Mazagon Dock Shipbuilders reported a 53.1% year-to-date return, with expectations of revenue growth between 8% to 10% and an EBITDA margin of 15% in FY26, supported by a robust order book. Cochin Shipyard's stock rose by 35.6% year-to-date, with a 10.8% increase in net profit and a 37% rise in revenue in Q4FY25.</w:t>
      </w:r>
      <w:r/>
    </w:p>
    <w:p>
      <w:pPr>
        <w:pStyle w:val="ListNumber"/>
        <w:spacing w:line="240" w:lineRule="auto"/>
        <w:ind w:left="720"/>
      </w:pPr>
      <w:r/>
      <w:hyperlink r:id="rId13">
        <w:r>
          <w:rPr>
            <w:color w:val="0000EE"/>
            <w:u w:val="single"/>
          </w:rPr>
          <w:t>https://www.ainvest.com/news/shipyard-stocks-soar-strong-order-visibility-2506/</w:t>
        </w:r>
      </w:hyperlink>
      <w:r>
        <w:t xml:space="preserve"> - Shares of major Indian shipbuilding companies, including Garden Reach Shipbuilders &amp; Engineers (GRSE), Mazagon Dock Shipbuilders, and Cochin Shipyard, have experienced significant gains due to strong order visibility and government support. GRSE's stock surged over 13% in June 2025, reaching a 52-week high, following the signing of a Memorandum of Understanding (MoU) with Norway's Kongsberg to build India's first Polar Research Vessel. Mazagon Dock Shipbuilders reported a 53.1% year-to-date return, with expectations of revenue growth between 8% to 10% and an EBITDA margin of 15% in FY26, supported by a robust order book. Cochin Shipyard's stock rose by 35.6% year-to-date, with a 10.8% increase in net profit and a 37% rise in revenue in Q4FY25.</w:t>
      </w:r>
      <w:r/>
    </w:p>
    <w:p>
      <w:pPr>
        <w:pStyle w:val="ListNumber"/>
        <w:spacing w:line="240" w:lineRule="auto"/>
        <w:ind w:left="720"/>
      </w:pPr>
      <w:r/>
      <w:hyperlink r:id="rId11">
        <w:r>
          <w:rPr>
            <w:color w:val="0000EE"/>
            <w:u w:val="single"/>
          </w:rPr>
          <w:t>https://www.ibef.org/news/govt-notifies-guidelines-for-shipbuilding-assistance-development-schemes-rs-44-700-crore-us-5-4-billion-outlay-to-boost-india-s-shipbuilding-capacity</w:t>
        </w:r>
      </w:hyperlink>
      <w:r>
        <w:t xml:space="preserve"> - The Government of India, through the Ministry of Ports, Shipping &amp; Waterways, has announced operational guidelines for two major shipbuilding initiatives: the Shipbuilding Financial Assistance Scheme (SBFAS) and the Shipbuilding Development Scheme (SbDS). These schemes collectively allocate ₹44,700 crore (approximately US$5.4 billion) to enhance domestic shipbuilding capacity and global competitiveness. SBFAS, with a corpus of ₹24,736 crore, offers financial support ranging from 15% to 25% per vessel, along with graded incentives for different vessel types and a Shipbreaking Credit Note worth 40% of the scrap value. SbDS, with a budget of ₹19,989 crore, focuses on greenfield clusters, brownfield upgrades, and establishing an India Ship Technology Centre to boost research and skills. Both schemes are set to continue until March 31, 2036, with a possible extension to 2047, aiming to increase shipbuilding capacity to around 4.5 million gross tonnage annually by 2047.</w:t>
      </w:r>
      <w:r/>
    </w:p>
    <w:p>
      <w:pPr>
        <w:pStyle w:val="ListNumber"/>
        <w:spacing w:line="240" w:lineRule="auto"/>
        <w:ind w:left="720"/>
      </w:pPr>
      <w:r/>
      <w:hyperlink r:id="rId12">
        <w:r>
          <w:rPr>
            <w:color w:val="0000EE"/>
            <w:u w:val="single"/>
          </w:rPr>
          <w:t>https://www.theweek.in/news/maritime/2025/12/28/explained-or-centre-rolls-out-rs-44700-crore-push-to-boost-domestic-shipbuilding.html</w:t>
        </w:r>
      </w:hyperlink>
      <w:r>
        <w:t xml:space="preserve"> - The Indian government has introduced a ₹44,700 crore package to bolster the domestic shipbuilding sector. This initiative comprises two key schemes: the Shipbuilding Financial Assistance Scheme (SBFAS) and the Shipbuilding Development Scheme (SbDS). SBFAS, with a corpus of ₹24,736 crore, provides financial assistance ranging from 15% to 25% per vessel, depending on its category, and includes incentives for series orders and graded support for various vessel types. SbDS, with a budget of ₹19,989 crore, focuses on developing greenfield clusters, upgrading existing facilities, and establishing an India Ship Technology Centre to enhance research and skills. Both schemes are designed to run until March 31, 2036, with a potential extension to 2047, aiming to increase shipbuilding capacity to approximately 4.5 million gross tonnage annually by 2047.</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debrains.in/cochin-shipyard-and-4-other-stocks-to-benefit-after-govt-to-invest-44700-cr-in-shipbuilding-sector/" TargetMode="External"/><Relationship Id="rId11" Type="http://schemas.openxmlformats.org/officeDocument/2006/relationships/hyperlink" Target="https://www.ibef.org/news/govt-notifies-guidelines-for-shipbuilding-assistance-development-schemes-rs-44-700-crore-us-5-4-billion-outlay-to-boost-india-s-shipbuilding-capacity" TargetMode="External"/><Relationship Id="rId12" Type="http://schemas.openxmlformats.org/officeDocument/2006/relationships/hyperlink" Target="https://www.theweek.in/news/maritime/2025/12/28/explained-or-centre-rolls-out-rs-44700-crore-push-to-boost-domestic-shipbuilding.html" TargetMode="External"/><Relationship Id="rId13" Type="http://schemas.openxmlformats.org/officeDocument/2006/relationships/hyperlink" Target="https://www.ainvest.com/news/shipyard-stocks-soar-strong-order-visibility-25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