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airspace closure accelerates India's logistics shift towards route resilience and digitalisation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Iran’s recent airspace disruption has forced Indian exporters, carriers and freight forwarders to treat corridor reliability as a fundamental trade risk rather than an occasional operational nuisance. The temporary closure of Tehran’s skies on 15 January 2026 illustrated how even brief restrictions can ripple through time‑sensitive supply chains, prompting a rapid reassessment of route choice, inventory placement and service guarantees for perishables and pharmaceuticals.</w:t>
      </w:r>
      <w:r/>
    </w:p>
    <w:p>
      <w:r/>
      <w:r>
        <w:t>Perishables in particular convert short operational interruptions into immediate commercial losses. Fresh fruit, vegetables, seafood and temperature‑sensitive medicines depend on narrow windows of transit and handling; extended exposure, extra transshipments or missed connections can sharply erode shelf life and market value. As a result, many exporters now favour predictable routings over theoretical speed and are prepared to accept higher logistics costs if they secure reliable delivery performance.</w:t>
      </w:r>
      <w:r/>
    </w:p>
    <w:p>
      <w:r/>
      <w:r>
        <w:t>Industry responses are consolidating around three practical resilience levers. Forwarders are increasingly managing uplift dynamically, allocating the most dependable flights to the shortest‑shelf‑life consignments and deferring lower‑priority loads. Shippers are adopting hybrid routing, combining sea–air or overland legs to relieve pressure on limited direct air capacity, so scarce freighter space is reserved for the most perishable and critical cargo. And larger firms are pre‑positioning buffer stocks at intermediate hubs, often Gulf facilities, to decouple downstream commitments from single‑route volatility.</w:t>
      </w:r>
      <w:r/>
    </w:p>
    <w:p>
      <w:r/>
      <w:r>
        <w:t>Regulatory and technical changes inside India are reinforcing this shift. According to a report by Logistics Insider, the Central Board of Indirect Taxes and Customs implemented reforms in April 2025 that removed transshipment permit fees, simplified customs procedures and permitted temporary removal of Unit Load Devices outside customs areas. Those steps, echoed by government notifications cited in trade press, are intended to shorten ground cycles and lower handling costs for perishables, while encouraging adoption of real‑time tracking and environmental monitoring to strengthen cold‑chain integrity.</w:t>
      </w:r>
      <w:r/>
    </w:p>
    <w:p>
      <w:r/>
      <w:r>
        <w:t>Digitalisation is also playing a central role in reducing disruption exposure. Industry reporting shows increasing deployment of web‑based cargo platforms, mobile apps for live status updates and integrated management systems such as those used by national carriers, which together reduce manual error, speed processing and improve visibility across multimodal journeys. Better data sharing allows operators to reassign capacity faster when flight paths change and to limit unnecessary handling that would jeopardise temperature‑controlled consignments.</w:t>
      </w:r>
      <w:r/>
    </w:p>
    <w:p>
      <w:r/>
      <w:r>
        <w:t>Airlines are adapting operationally too. Air India, which markets specialised temperature‑controlled services and rapid on‑ground collection through its Cargo Perishables Centre at Delhi, has invested in active containers and cold storage at numerous airports, and its cargo division has recorded strong perishables growth in recent years, according to company statements and industry coverage. Those investments aim to preserve product quality through additional handling steps when hub substitution is unavoidable, but they also underline the trade‑offs: routing via more resilient hubs introduces extra touchpoints that increase handling risk for delicate loads.</w:t>
      </w:r>
      <w:r/>
    </w:p>
    <w:p>
      <w:r/>
      <w:r>
        <w:t>The economic impact of persistent route uncertainty extends beyond immediate freight rates. Market structures can shift as higher logistics costs and the need for contractual guarantees favour larger exporters with robust cold chains and diversified routing options. Smaller growers and niche suppliers, unable to absorb premium uplift or maintain inventory buffers, risk marginalisation. Financial and insurance markets are already pricing in higher risk for consignments routed through volatile regions, further changing commercial calculus.</w:t>
      </w:r>
      <w:r/>
    </w:p>
    <w:p>
      <w:r/>
      <w:r>
        <w:t>Sustainability and emissions concerns are also being factored into new routing strategies. Carriers such as Etihad Cargo are promoting recyclable thermal packaging and optimised routings to limit fuel burn while preserving time‑critical delivery performance, industry sources report. Such measures aim to reconcile the need for redundancy with pressure to reduce the carbon footprint of fast logistics.</w:t>
      </w:r>
      <w:r/>
    </w:p>
    <w:p>
      <w:r/>
      <w:r>
        <w:t>Policy makers, carriers and shippers now face a dual challenge: sustain the recent infrastructure upgrades at airports and cold‑chain nodes while accepting that route governance and geopolitical stability are equally material to trade continuity. The Tehran airspace closure in January 2026 served as a reminder that dependable supply requires contingency baked into network design, dynamic capacity allocation, multiple gateway options, stronger digital coordination and streamlined customs processes.</w:t>
      </w:r>
      <w:r/>
    </w:p>
    <w:p>
      <w:r/>
      <w:r>
        <w:t>If these adjustments become standard practice, India’s competitive edge in high‑value, time‑sensitive exports will be determined as much by the resilience of its transit routes and the agility of its logistics partners as by the size of its airport terminals.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https://aircargoweek.com/turbulence-over-tehran/</w:t>
        </w:r>
      </w:hyperlink>
      <w:r>
        <w:t xml:space="preserve"> - Please view link - unable to able to access data</w:t>
      </w:r>
      <w:r/>
    </w:p>
    <w:p>
      <w:pPr>
        <w:pStyle w:val="ListNumber"/>
        <w:spacing w:line="240" w:lineRule="auto"/>
        <w:ind w:left="720"/>
      </w:pPr>
      <w:r/>
      <w:hyperlink r:id="rId11">
        <w:r>
          <w:rPr>
            <w:color w:val="0000EE"/>
            <w:u w:val="single"/>
          </w:rPr>
          <w:t>https://www.logisticsinsider.in/how-cbic-reforms-are-boosting-india-perishable-air-cargo-export/</w:t>
        </w:r>
      </w:hyperlink>
      <w:r>
        <w:t xml:space="preserve"> - In April 2025, the Central Board of Indirect Taxes and Customs (CBIC) in India implemented reforms to streamline the export of perishable goods. These measures include waiving transshipment permit fees, simplifying customs procedures, and allowing temporary removal of Unit Load Devices (ULDs) outside customs areas. These changes aim to reduce delays and costs for exporters, particularly in sectors like fresh produce and pharmaceuticals, enhancing India's position in global perishable supply chains. The reforms also promote the use of technology, such as real-time tracking and environmental monitoring, to improve cold chain management.</w:t>
      </w:r>
      <w:r/>
    </w:p>
    <w:p>
      <w:pPr>
        <w:pStyle w:val="ListNumber"/>
        <w:spacing w:line="240" w:lineRule="auto"/>
        <w:ind w:left="720"/>
      </w:pPr>
      <w:r/>
      <w:hyperlink r:id="rId12">
        <w:r>
          <w:rPr>
            <w:color w:val="0000EE"/>
            <w:u w:val="single"/>
          </w:rPr>
          <w:t>https://indianinfrastructure.com/2025/04/07/smooth-handling-growing-focus-on-digitalised-cargo-management/</w:t>
        </w:r>
      </w:hyperlink>
      <w:r>
        <w:t xml:space="preserve"> - The Indian air cargo sector is increasingly adopting digitalisation to enhance efficiency and resilience. Initiatives include web-based platforms connecting cargo terminal operators with stakeholders, mobile applications providing real-time cargo status updates, and integrated solutions like Air India's iCargo system for end-to-end cargo management. These digital tools aim to streamline operations, reduce manual errors, and improve the handling of perishable goods, ensuring timely deliveries and maintaining supply chain continuity.</w:t>
      </w:r>
      <w:r/>
    </w:p>
    <w:p>
      <w:pPr>
        <w:pStyle w:val="ListNumber"/>
        <w:spacing w:line="240" w:lineRule="auto"/>
        <w:ind w:left="720"/>
      </w:pPr>
      <w:r/>
      <w:hyperlink r:id="rId13">
        <w:r>
          <w:rPr>
            <w:color w:val="0000EE"/>
            <w:u w:val="single"/>
          </w:rPr>
          <w:t>https://cargo.airindia.com/in/en/products/fresh.html</w:t>
        </w:r>
      </w:hyperlink>
      <w:r>
        <w:t xml:space="preserve"> - Air India offers specialised air freight solutions for perishable goods, including fruits, vegetables, seafood, and pharmaceuticals. The airline provides temperature-controlled storage hubs, prioritised shipping speeds, and dedicated processes for quick on-ground collection to maintain freshness. Air India's Cargo Perishables Centre (CPC) at the Delhi hub ensures efficient storage and handling of temperature-sensitive cargo, adhering to IATA's Perishable Cargo Regulations (PCR) and other applicable standards to preserve product quality during transportation.</w:t>
      </w:r>
      <w:r/>
    </w:p>
    <w:p>
      <w:pPr>
        <w:pStyle w:val="ListNumber"/>
        <w:spacing w:line="240" w:lineRule="auto"/>
        <w:ind w:left="720"/>
      </w:pPr>
      <w:r/>
      <w:hyperlink r:id="rId14">
        <w:r>
          <w:rPr>
            <w:color w:val="0000EE"/>
            <w:u w:val="single"/>
          </w:rPr>
          <w:t>https://www.business-standard.com/companies/news/air-india-cargo-growth-powered-by-perishables-cold-chain-upgrade-125053001180_1.html</w:t>
        </w:r>
      </w:hyperlink>
      <w:r>
        <w:t xml:space="preserve"> - Air India's cargo division has experienced significant growth in perishables, with a 37% increase over two years. This growth is attributed to strategic investments in cold chain logistics, including the addition of active containers and cold storage facilities at 14 airports worldwide. The airline offers packaging and container solutions tailored to a wide range of temperature requirements, ensuring the safe transport of perishables and pharmaceuticals. These enhancements have positioned Air India as a key player in the global perishable supply chain.</w:t>
      </w:r>
      <w:r/>
    </w:p>
    <w:p>
      <w:pPr>
        <w:pStyle w:val="ListNumber"/>
        <w:spacing w:line="240" w:lineRule="auto"/>
        <w:ind w:left="720"/>
      </w:pPr>
      <w:r/>
      <w:hyperlink r:id="rId15">
        <w:r>
          <w:rPr>
            <w:color w:val="0000EE"/>
            <w:u w:val="single"/>
          </w:rPr>
          <w:t>https://www.freshplaza.com/asia/article/9726885/india-eases-air-cargo-rules-for-agricultural-exports/</w:t>
        </w:r>
      </w:hyperlink>
      <w:r>
        <w:t xml:space="preserve"> - The Central Board of Indirect Taxes and Customs (CBIC) in India has announced reforms aimed at simplifying the air cargo movement of perishable goods. These changes are designed to expedite the process and reduce costs for farmers, exporters, and logistics companies. Effective from April 24, 2025, CBIC has eliminated the fee for transshipment permits, as stated in Notification No. 30/2025-Customs (N.T.). This move is expected to alleviate procedural delays and reduce costs associated with inter-terminal cargo movements.</w:t>
      </w:r>
      <w:r/>
    </w:p>
    <w:p>
      <w:pPr>
        <w:pStyle w:val="ListNumber"/>
        <w:spacing w:line="240" w:lineRule="auto"/>
        <w:ind w:left="720"/>
      </w:pPr>
      <w:r/>
      <w:hyperlink r:id="rId16">
        <w:r>
          <w:rPr>
            <w:color w:val="0000EE"/>
            <w:u w:val="single"/>
          </w:rPr>
          <w:t>https://www.itln.in/logistics/indian-perishables-exports-a-sweet-success-story-1353782</w:t>
        </w:r>
      </w:hyperlink>
      <w:r>
        <w:t xml:space="preserve"> - Etihad Cargo is addressing sustainability in handling perishables through innovative practices and strategic partnerships. The company promotes sustainable packaging by encouraging the use of eco-friendly, recyclable materials, exemplified by its collaboration with Tyvek for fully recyclable thermal covers. Advanced route optimisation reduces fuel consumption and emissions, ensuring timely deliveries with a lower environmental impact. Additionally, partnerships with suppliers, customers, and global organisations support sustainable practices across the supply chain, aligning with international environmental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turbulence-over-tehran/" TargetMode="External"/><Relationship Id="rId11" Type="http://schemas.openxmlformats.org/officeDocument/2006/relationships/hyperlink" Target="https://www.logisticsinsider.in/how-cbic-reforms-are-boosting-india-perishable-air-cargo-export/" TargetMode="External"/><Relationship Id="rId12" Type="http://schemas.openxmlformats.org/officeDocument/2006/relationships/hyperlink" Target="https://indianinfrastructure.com/2025/04/07/smooth-handling-growing-focus-on-digitalised-cargo-management/" TargetMode="External"/><Relationship Id="rId13" Type="http://schemas.openxmlformats.org/officeDocument/2006/relationships/hyperlink" Target="https://cargo.airindia.com/in/en/products/fresh.html" TargetMode="External"/><Relationship Id="rId14" Type="http://schemas.openxmlformats.org/officeDocument/2006/relationships/hyperlink" Target="https://www.business-standard.com/companies/news/air-india-cargo-growth-powered-by-perishables-cold-chain-upgrade-125053001180_1.html" TargetMode="External"/><Relationship Id="rId15" Type="http://schemas.openxmlformats.org/officeDocument/2006/relationships/hyperlink" Target="https://www.freshplaza.com/asia/article/9726885/india-eases-air-cargo-rules-for-agricultural-exports/" TargetMode="External"/><Relationship Id="rId16" Type="http://schemas.openxmlformats.org/officeDocument/2006/relationships/hyperlink" Target="https://www.itln.in/logistics/indian-perishables-exports-a-sweet-success-story-13537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