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Asia-Pacific shipyards navigate digital and geopolitical headwinds to sustain global order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Asia-Pacific shipyards remain the fulcrum of global newbuild activity,but the sector’s immediate constraints are increasingly intangible rather than physical. Demand stays strong and berths are scarce, yet the most pressing hurdles in 2026 centre on orchestrating complex digital workflows, protecting design authority across borders, and restoring visibility across sprawling supply networks.</w:t>
      </w:r>
      <w:r/>
    </w:p>
    <w:p>
      <w:r/>
      <w:r>
        <w:t>The region’s yards now routinely build vessels conceived by overseas design houses or supplied under licence. According to SSI’s analysis,this model reduces programme risk for owners but introduces friction when digital models arrive in formats unsuited to local production systems. Misaligned metadata, incomplete attributes and unclear design intent can cascade into fabrication delays and higher sustainment costs. SSI points to examples where establishing a production-ready digital baseline shortened lead times and stabilised schedules,while enabling cleaner handovers for upgrades and maintenance.</w:t>
      </w:r>
      <w:r/>
    </w:p>
    <w:p>
      <w:r/>
      <w:r>
        <w:t>A critical decision for every yard is whether to convert an incoming model or recreate it within native systems. Conversion can accelerate starts but risks subtle errors and loss of traceability that only appear during cutting and assembly; native rework takes longer but yields a more robust foundation for construction scheduling, digital twins and lifecycle support. With margins on newbuilds under pressure and aftermarket services growing in value, the quality of the digital model increasingly determines which yards win long-term work.</w:t>
      </w:r>
      <w:r/>
    </w:p>
    <w:p>
      <w:r/>
      <w:r>
        <w:t>Technology transfer has become a fragile exercise in data governance. The old mechanics of transferring drawings have been replaced by model-based handovers that can expose intellectual property and suffer from “data drift” if controls are weak. SSI warns that shipyards must adopt collaboration platforms that allow cross-border cooperation without ceding design authority as programmes span East Asia, Europe and North America.</w:t>
      </w:r>
      <w:r/>
    </w:p>
    <w:p>
      <w:r/>
      <w:r>
        <w:t>Supply-chain fragmentation compounds these pressures. Industry reporting shows that yards rely on complex webs of suppliers for steel, propulsion, electricals and emerging systems such as hybrid power, yet many subcontractors still operate from disconnected documents rather than shared models. ShipUniverse’s examination of maritime supply interruptions highlights longer lead times for retrofits and green-vessel deliveries in 2025–2026,and notes owners are increasingly diversifying procurement to yards in India and the Middle East to mitigate delays in Asia. These shifts,alongside the prospect of tariffs or fees from the US and EU on Chinese-built ships,are reshaping build schedules and regional competition.</w:t>
      </w:r>
      <w:r/>
    </w:p>
    <w:p>
      <w:r/>
      <w:r>
        <w:t>Capacity constraints add urgency. Navalia reports that many Asian yards had no available newbuild slots through 2025 and into early 2026,creating a bottleneck for fleet renewal and complicating owners’ decarbonisation timetables. That scarcity reinforces the imperative to squeeze more value from every hull via dependable digital continuity and predictable supply chains.</w:t>
      </w:r>
      <w:r/>
    </w:p>
    <w:p>
      <w:r/>
      <w:r>
        <w:t>Geopolitics and energy policy deepen uncertainty. According to Argus Media,the International Maritime Organization’s postponement of its Net Zero Framework has slowed adoption of green marine fuels,affecting investment decisions. Meanwhile, South China Morning Post coverage shows China’s shipbuilding sector,though still the world leader in 2025, encountered headwinds from geopolitical moves such as proposed US port fees,contributing to a slight fall in market share and prompting strategic recalibration.</w:t>
      </w:r>
      <w:r/>
    </w:p>
    <w:p>
      <w:r/>
      <w:r>
        <w:t>Human capital vulnerabilities remain a long-term drag. Reports from Asian trade coverage note rising wages,an ageing workforce and the retirement of highly experienced tradespeople have depleted tacit craft knowledge. SSI and other observers argue that model-based workflows and comprehensive digital records are essential to preserve production logic and accelerate training for incoming staff;without such continuity,yards risk losing the nuanced know-how that underpins complex builds and naval programmes.</w:t>
      </w:r>
      <w:r/>
    </w:p>
    <w:p>
      <w:r/>
      <w:r>
        <w:t>Taken together,these pressures point to a single conclusion: success in APAC shipbuilding now depends less on raw materials than on governance of data,collaboration tools and supply-chain transparency. Yards that invest in secure, interoperable digital platforms,preserve design authority during technology transfers,and embed suppliers in shared-information models will be best placed to convert strong demand into timely,profitable deliveries , and to capture the growing aftermarket opportunities that flow from reliable digital twins.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https://splash247.com/the-top-five-challenges-facing-asian-shipyards-in-2026/</w:t>
        </w:r>
      </w:hyperlink>
      <w:r>
        <w:t xml:space="preserve"> - Please view link - unable to able to access data</w:t>
      </w:r>
      <w:r/>
    </w:p>
    <w:p>
      <w:pPr>
        <w:pStyle w:val="ListNumber"/>
        <w:spacing w:line="240" w:lineRule="auto"/>
        <w:ind w:left="720"/>
      </w:pPr>
      <w:r/>
      <w:hyperlink r:id="rId11">
        <w:r>
          <w:rPr>
            <w:color w:val="0000EE"/>
            <w:u w:val="single"/>
          </w:rPr>
          <w:t>https://www.ssi-corporate.com/blog-lighthouse/challenges-facing-apac-shipyards-in-2026/</w:t>
        </w:r>
      </w:hyperlink>
      <w:r>
        <w:t xml:space="preserve"> - This article discusses the top five challenges facing Asia-Pacific shipyards in 2026, including working with external designs, choosing between converting or rebuilding digital models, managing technology transfer without losing control, dealing with fragmented supply chains, and addressing skills, training, and knowledge loss. It emphasizes the importance of coordination, collaboration, and digital control in overcoming these challenges and reshaping shipbuilding processes in the region.</w:t>
      </w:r>
      <w:r/>
    </w:p>
    <w:p>
      <w:pPr>
        <w:pStyle w:val="ListNumber"/>
        <w:spacing w:line="240" w:lineRule="auto"/>
        <w:ind w:left="720"/>
      </w:pPr>
      <w:r/>
      <w:hyperlink r:id="rId12">
        <w:r>
          <w:rPr>
            <w:color w:val="0000EE"/>
            <w:u w:val="single"/>
          </w:rPr>
          <w:t>https://www.argusmedia.com/en/news-and-insights/latest-market-news/2770879-viewpoint-asia-s-shipping-faces-uncertainty-in-2026</w:t>
        </w:r>
      </w:hyperlink>
      <w:r>
        <w:t xml:space="preserve"> - This viewpoint article highlights the uncertainties facing Asia's shipping industry in 2026, particularly the slow adoption of green marine fuels due to the International Maritime Organization's deferment of its proposed Net Zero Framework. It also discusses the impact of geopolitical tensions and global policy changes on the sector, affecting investment plans and operational strategies.</w:t>
      </w:r>
      <w:r/>
    </w:p>
    <w:p>
      <w:pPr>
        <w:pStyle w:val="ListNumber"/>
        <w:spacing w:line="240" w:lineRule="auto"/>
        <w:ind w:left="720"/>
      </w:pPr>
      <w:r/>
      <w:hyperlink r:id="rId13">
        <w:r>
          <w:rPr>
            <w:color w:val="0000EE"/>
            <w:u w:val="single"/>
          </w:rPr>
          <w:t>https://www.shipuniverse.com/emerging-maritime-supply-chain-disruptions-in-2025-2026/</w:t>
        </w:r>
      </w:hyperlink>
      <w:r>
        <w:t xml:space="preserve"> - This article examines emerging disruptions in the maritime supply chain for 2025-2026, including longer lead times for fleet expansion, retrofits, and green vessel deliveries. It discusses how shipowners are diversifying procurement to yards in India and the Middle East to mitigate delays in Asia and highlights the impact of potential U.S. and EU tariffs or fees on Chinese-built ships on build schedules and competition.</w:t>
      </w:r>
      <w:r/>
    </w:p>
    <w:p>
      <w:pPr>
        <w:pStyle w:val="ListNumber"/>
        <w:spacing w:line="240" w:lineRule="auto"/>
        <w:ind w:left="720"/>
      </w:pPr>
      <w:r/>
      <w:hyperlink r:id="rId14">
        <w:r>
          <w:rPr>
            <w:color w:val="0000EE"/>
            <w:u w:val="single"/>
          </w:rPr>
          <w:t>https://www.navalia.es/en/news/sectors-news/2718-asian-shipyards-have-no-room-for-new-orders-until-2026</w:t>
        </w:r>
      </w:hyperlink>
      <w:r>
        <w:t xml:space="preserve"> - This news piece reports on the current state of Asian shipyards, noting that there are no new-build slots available for 2025 and most of early 2026. It highlights the impact of this bottleneck on fleet renewal capacity and the fulfillment of sector environmental objectives, emphasizing the need for shipowners to plan accordingly.</w:t>
      </w:r>
      <w:r/>
    </w:p>
    <w:p>
      <w:pPr>
        <w:pStyle w:val="ListNumber"/>
        <w:spacing w:line="240" w:lineRule="auto"/>
        <w:ind w:left="720"/>
      </w:pPr>
      <w:r/>
      <w:hyperlink r:id="rId15">
        <w:r>
          <w:rPr>
            <w:color w:val="0000EE"/>
            <w:u w:val="single"/>
          </w:rPr>
          <w:t>https://www.scmp.com/economy/china-economy/article/3339308/chinas-shipyards-still-lead-world-us-threats-took-toll-2025</w:t>
        </w:r>
      </w:hyperlink>
      <w:r>
        <w:t xml:space="preserve"> - This article discusses China's position as the world's top shipbuilder in 2025, noting a decline in market share for the first time in five years due to uncertainty over U.S. port fees. It highlights the impact of these geopolitical tensions on the global shipbuilding industry and the need for strategic adjustments by Chinese shipyards.</w:t>
      </w:r>
      <w:r/>
    </w:p>
    <w:p>
      <w:pPr>
        <w:pStyle w:val="ListNumber"/>
        <w:spacing w:line="240" w:lineRule="auto"/>
        <w:ind w:left="720"/>
      </w:pPr>
      <w:r/>
      <w:hyperlink r:id="rId16">
        <w:r>
          <w:rPr>
            <w:color w:val="0000EE"/>
            <w:u w:val="single"/>
          </w:rPr>
          <w:t>https://asianlite.com/2025/columns/chinas-shipbuilding-ambitions-hit-choppy-waters/</w:t>
        </w:r>
      </w:hyperlink>
      <w:r>
        <w:t xml:space="preserve"> - This column examines the challenges facing China's shipbuilding industry, including rising wages, an aging workforce, and quality control issues. It discusses how these factors have led to delays in complex naval programs and highlights the need for modernization and quality improvements to maintain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lash247.com/the-top-five-challenges-facing-asian-shipyards-in-2026/" TargetMode="External"/><Relationship Id="rId11" Type="http://schemas.openxmlformats.org/officeDocument/2006/relationships/hyperlink" Target="https://www.ssi-corporate.com/blog-lighthouse/challenges-facing-apac-shipyards-in-2026/" TargetMode="External"/><Relationship Id="rId12" Type="http://schemas.openxmlformats.org/officeDocument/2006/relationships/hyperlink" Target="https://www.argusmedia.com/en/news-and-insights/latest-market-news/2770879-viewpoint-asia-s-shipping-faces-uncertainty-in-2026" TargetMode="External"/><Relationship Id="rId13" Type="http://schemas.openxmlformats.org/officeDocument/2006/relationships/hyperlink" Target="https://www.shipuniverse.com/emerging-maritime-supply-chain-disruptions-in-2025-2026/" TargetMode="External"/><Relationship Id="rId14" Type="http://schemas.openxmlformats.org/officeDocument/2006/relationships/hyperlink" Target="https://www.navalia.es/en/news/sectors-news/2718-asian-shipyards-have-no-room-for-new-orders-until-2026" TargetMode="External"/><Relationship Id="rId15" Type="http://schemas.openxmlformats.org/officeDocument/2006/relationships/hyperlink" Target="https://www.scmp.com/economy/china-economy/article/3339308/chinas-shipyards-still-lead-world-us-threats-took-toll-2025" TargetMode="External"/><Relationship Id="rId16" Type="http://schemas.openxmlformats.org/officeDocument/2006/relationships/hyperlink" Target="https://asianlite.com/2025/columns/chinas-shipbuilding-ambitions-hit-choppy-wa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