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Electronics firms' logistics strategies shift towards security, agility and strategic partnerships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Logistics for electronics firms has shifted from a background cost centre to a strategic lynchpin that can determine security, regulatory standing, sustainability credentials and customer trust. Decisions about carriers, warehouses and returns now ripple through intellectual property exposure, compliance obligations and corporate environmental targets. Selecting a logistics ally therefore demands a forward-looking, technically literate and risk-aware assessment far beyond price and transit times.</w:t>
      </w:r>
      <w:r/>
    </w:p>
    <w:p>
      <w:r/>
      <w:r>
        <w:t>Visibility is no longer limited to epochal tracking updates; it must be anticipatory. According to a report by FedEx, 2026 customers expect intelligence that surfaces risks early and supports decisive action. SupplyChainBrain describes this as a move from visibility to orchestration, where intelligent agents and agentic workflows knit together fragmented operations to predict disruptions and drive automated responses. For electronics supply chains that handle sensitive components and time-critical assemblies, partners should demonstrate real-time API integration with ERP and WMS platforms, machine-learning models for scenario simulation, and automated exception management that flags and resolves anomalies before they cascade.</w:t>
      </w:r>
      <w:r/>
    </w:p>
    <w:p>
      <w:r/>
      <w:r>
        <w:t>Cybersecurity sits at the core of logistics risk. Shipment manifests, device serial numbers and routing metadata traverse multiple systems and service providers, creating attack surfaces that can expose trade secrets and customer data. A credible provider must outline enterprise-grade protections: end-to-end encryption, role-based access, continuous monitoring and a documented incident-response capability. Industry research is also pointing to more sophisticated approaches that combine security with operational objectives. An academic framework published on arXiv proposes quantum-inspired reinforcement learning for AIoT supply chains, integrating cryptographic-like security measures with efficiency and lower carbon footprints, illustrating how research is converging on solutions that protect data while meeting operational and sustainability goals.</w:t>
      </w:r>
      <w:r/>
    </w:p>
    <w:p>
      <w:r/>
      <w:r>
        <w:t>Handling returns and end-of-life electronics has become a board-level responsibility. Regulators and customers increasingly demand transparent, auditable reverse logistics processes for repair, refurbishment and recycling. Generic returns programmes are inadequate for electronics: partners need demonstrated procedures for secure data erasure, compliant recycling streams and traceable reporting that supports circular-economy commitments. Failure in this area can incur regulatory penalties and reputational damage, especially as regional e-waste rules tighten.</w:t>
      </w:r>
      <w:r/>
    </w:p>
    <w:p>
      <w:r/>
      <w:r>
        <w:t>Flexibility now often outperforms footprint. Large networks matter less than the ability to adapt routes, modes and inventory postures in response to component shortages, geopolitical shifts or sudden demand swings. Recent research on dynamic routing highlights how spatiotemporal graph neural networks can predict congestion and feed combinatorial optimisation engines to replan routes that lower exposure to risk without sacrificing delivery performance. Electronics companies should therefore evaluate a provider’s agility through case examples of disruption response, not only by the scale of its global coverage.</w:t>
      </w:r>
      <w:r/>
    </w:p>
    <w:p>
      <w:r/>
      <w:r>
        <w:t>Regulatory compliance must be embedded within operations, not tacked on. Export controls, hazardous materials handling and environmental reporting require continuous oversight across borders. Partners should show how compliance teams are integrated into operational decision-making and how systems proactively flag regulatory risk before goods move. Documentation ought to be consistently audit-ready and demonstrably aligned with evolving regional requirements.</w:t>
      </w:r>
      <w:r/>
    </w:p>
    <w:p>
      <w:r/>
      <w:r>
        <w:t>The value of data lies in its trustworthiness rather than its volume. Poorly governed information undermines forecasting and erodes confidence in AI-driven tools. Federated learning combined with graph-based models, as explored in recent academic work, offers a privacy-preserving route to richer, cross-border predictive models without sharing raw data, a useful pattern for multinational electronics supply chains that must balance insight with data sovereignty. Prospective partners should disclose data-governance practices: validation routines, exception workflows and accountability for accuracy.</w:t>
      </w:r>
      <w:r/>
    </w:p>
    <w:p>
      <w:r/>
      <w:r>
        <w:t>Finally, the most valuable logistics relationships look outward from a strategic perspective. Providers that simply execute instructions create constrained value; those that invest to understand product lifecycles, risk profiles and long-term goals contribute to resilience and innovation. Industry commentary warns that the future of logistics intelligence will reward organisations that move from disparate systems to unified, decision-focused platforms capable of shaping outcomes rather than merely reporting them. When evaluating partners, electronics leaders should prioritise evidence of collaborative problem-solving, systems that support proactive planning, and demonstrated contributions to cost, sustainability and risk reduction.</w:t>
      </w:r>
      <w:r/>
    </w:p>
    <w:p>
      <w:r/>
      <w:r>
        <w:t>Choosing a logistics partner in 2026 therefore means judging technical depth, security posture, reverse-logistics competence, regulatory integration, data integrity and a genuine strategic mindset. The right provider will not only move goods efficiently but will also be a trusted co‑designer of supply-chain strategy in an environment where logistics performance directly influences business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https://www.eetimes.com/seven-criteria-to-help-choose-the-right-logistics-partner-in-2026/</w:t>
        </w:r>
      </w:hyperlink>
      <w:r>
        <w:t xml:space="preserve"> - Please view link - unable to able to access data</w:t>
      </w:r>
      <w:r/>
    </w:p>
    <w:p>
      <w:pPr>
        <w:pStyle w:val="ListNumber"/>
        <w:spacing w:line="240" w:lineRule="auto"/>
        <w:ind w:left="720"/>
      </w:pPr>
      <w:r/>
      <w:hyperlink r:id="rId11">
        <w:r>
          <w:rPr>
            <w:color w:val="0000EE"/>
            <w:u w:val="single"/>
          </w:rPr>
          <w:t>https://www.supplychainbrain.com/articles/43080-beyond-visibility-ai-redefines-logistics</w:t>
        </w:r>
      </w:hyperlink>
      <w:r>
        <w:t xml:space="preserve"> - This article discusses how AI is transforming logistics by moving beyond simple visibility tools to proactive orchestration. It highlights the role of intelligent agents and agentic workflows in connecting fragmented operations, anticipating disruptions, and enabling real-time decision-making. The piece emphasizes that AI-driven logistics now allows organizations to shape future events, accelerating decisions and automating execution across the supply chain.</w:t>
      </w:r>
      <w:r/>
    </w:p>
    <w:p>
      <w:pPr>
        <w:pStyle w:val="ListNumber"/>
        <w:spacing w:line="240" w:lineRule="auto"/>
        <w:ind w:left="720"/>
      </w:pPr>
      <w:r/>
      <w:hyperlink r:id="rId12">
        <w:r>
          <w:rPr>
            <w:color w:val="0000EE"/>
            <w:u w:val="single"/>
          </w:rPr>
          <w:t>https://arxiv.org/abs/2601.22339</w:t>
        </w:r>
      </w:hyperlink>
      <w:r>
        <w:t xml:space="preserve"> - This research presents a quantum-inspired reinforcement learning framework designed to enhance the security and sustainability of AIoT-driven supply chain systems. The framework integrates carbon footprint reduction, inventory management, and cryptographic-like security measures. Through simulations, the method demonstrates robust performance, effectively balancing delivery efficiency with operational safety, and highlights the potential of quantum-inspired AIoT frameworks in driving secure, eco-conscious supply chain operations.</w:t>
      </w:r>
      <w:r/>
    </w:p>
    <w:p>
      <w:pPr>
        <w:pStyle w:val="ListNumber"/>
        <w:spacing w:line="240" w:lineRule="auto"/>
        <w:ind w:left="720"/>
      </w:pPr>
      <w:r/>
      <w:hyperlink r:id="rId13">
        <w:r>
          <w:rPr>
            <w:color w:val="0000EE"/>
            <w:u w:val="single"/>
          </w:rPr>
          <w:t>https://arxiv.org/abs/2601.13632</w:t>
        </w:r>
      </w:hyperlink>
      <w:r>
        <w:t xml:space="preserve"> - The paper introduces a Risk-Aware Dynamic Routing (RADR) framework that combines Spatiotemporal Graph Neural Networks (ST-GNN) with combinatorial optimization to enhance logistics resilience. By constructing a logistics topology graph from GPS data and employing a hybrid deep learning model, the framework predicts future congestion risks and integrates these predictions into dynamic path planning. Evaluations on real-world IoT sensor data show that RADR significantly reduces potential congestion risk exposure while maintaining transportation efficiency.</w:t>
      </w:r>
      <w:r/>
    </w:p>
    <w:p>
      <w:pPr>
        <w:pStyle w:val="ListNumber"/>
        <w:spacing w:line="240" w:lineRule="auto"/>
        <w:ind w:left="720"/>
      </w:pPr>
      <w:r/>
      <w:hyperlink r:id="rId14">
        <w:r>
          <w:rPr>
            <w:color w:val="0000EE"/>
            <w:u w:val="single"/>
          </w:rPr>
          <w:t>https://arxiv.org/abs/2503.07231</w:t>
        </w:r>
      </w:hyperlink>
      <w:r>
        <w:t xml:space="preserve"> - This study proposes an innovative approach to improving supply chain visibility by integrating Federated Learning (FL) and Graph Convolutional Networks (GCNs). The method enables collaborative model training across countries without raw data exchange, ensuring compliance with privacy regulations. By capturing complex relational patterns within supply chain knowledge graphs, the approach accurately predicts relationships, providing comprehensive insights and supporting proactive risk management in global supply chains.</w:t>
      </w:r>
      <w:r/>
    </w:p>
    <w:p>
      <w:pPr>
        <w:pStyle w:val="ListNumber"/>
        <w:spacing w:line="240" w:lineRule="auto"/>
        <w:ind w:left="720"/>
      </w:pPr>
      <w:r/>
      <w:hyperlink r:id="rId15">
        <w:r>
          <w:rPr>
            <w:color w:val="0000EE"/>
            <w:u w:val="single"/>
          </w:rPr>
          <w:t>https://www.fedex.com/en-us/digital/blog/2026-future-of-logistics-intelligence-report.html</w:t>
        </w:r>
      </w:hyperlink>
      <w:r>
        <w:t xml:space="preserve"> - FedEx's report highlights the evolving role of AI in logistics, emphasizing that traditional visibility tools are no longer sufficient. It underscores the necessity of AI-driven intelligence to proactively identify risks and support faster, more confident interventions. The report presents key findings, including the widespread use of multiple systems to manage shipments and the need for actionable logistics intelligence to stay competitive in 2026.</w:t>
      </w:r>
      <w:r/>
    </w:p>
    <w:p>
      <w:pPr>
        <w:pStyle w:val="ListNumber"/>
        <w:spacing w:line="240" w:lineRule="auto"/>
        <w:ind w:left="720"/>
      </w:pPr>
      <w:r/>
      <w:hyperlink r:id="rId16">
        <w:r>
          <w:rPr>
            <w:color w:val="0000EE"/>
            <w:u w:val="single"/>
          </w:rPr>
          <w:t>https://www.fluidata.co/post/logistics-in-2026-what-will-actually-matter</w:t>
        </w:r>
      </w:hyperlink>
      <w:r>
        <w:t xml:space="preserve"> - This article explores the future of logistics, focusing on the shift from basic visibility to comprehensive, real-time insights. It discusses the importance of tracking decision points, the significance of exceptions over averages, and the transition from end-of-day summaries to real-time insights. The piece also highlights the evolving role of AI in logistics, moving from automation to supporting judgment and decision-making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etimes.com/seven-criteria-to-help-choose-the-right-logistics-partner-in-2026/" TargetMode="External"/><Relationship Id="rId11" Type="http://schemas.openxmlformats.org/officeDocument/2006/relationships/hyperlink" Target="https://www.supplychainbrain.com/articles/43080-beyond-visibility-ai-redefines-logistics" TargetMode="External"/><Relationship Id="rId12" Type="http://schemas.openxmlformats.org/officeDocument/2006/relationships/hyperlink" Target="https://arxiv.org/abs/2601.22339" TargetMode="External"/><Relationship Id="rId13" Type="http://schemas.openxmlformats.org/officeDocument/2006/relationships/hyperlink" Target="https://arxiv.org/abs/2601.13632" TargetMode="External"/><Relationship Id="rId14" Type="http://schemas.openxmlformats.org/officeDocument/2006/relationships/hyperlink" Target="https://arxiv.org/abs/2503.07231" TargetMode="External"/><Relationship Id="rId15" Type="http://schemas.openxmlformats.org/officeDocument/2006/relationships/hyperlink" Target="https://www.fedex.com/en-us/digital/blog/2026-future-of-logistics-intelligence-report.html" TargetMode="External"/><Relationship Id="rId16" Type="http://schemas.openxmlformats.org/officeDocument/2006/relationships/hyperlink" Target="https://www.fluidata.co/post/logistics-in-2026-what-will-actually-mat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