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reforms accelerate as new standards and regulations target modern slavery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Efforts to manage supply‑chain risk have moved from a niche compliance task to a central component of environmental, social and governance strategies, as companies confront the reputational and operational fallout of human rights abuses in their supplier networks. Pressure from consumers, investors, NGOs and advocacy groups has accelerated corporate attention to modern slavery and other labour‑related harms, with firms increasingly treating these issues as material to both risk mitigation and brand value.</w:t>
      </w:r>
      <w:r/>
    </w:p>
    <w:p>
      <w:r/>
      <w:r>
        <w:t>According to Speeki, an emerging technical response is the introduction of ISO 37200, a new international standard designed to replace the UK's BS 25700 for managing modern slavery risk. The standard aims to give organisations a common framework for identifying and preventing exploitation across procurement and supplier management processes. Companies are being urged to embed human‑rights criteria into supplier selection, monitoring and contractual terms to reduce the likelihood of disruption stemming from a supplier's abusive practices.</w:t>
      </w:r>
      <w:r/>
    </w:p>
    <w:p>
      <w:r/>
      <w:r>
        <w:t>The scale of the challenge is large and geographically uneven. PwC notes that the Asia‑Pacific region accounts for roughly 43% of the global general manufactured goods market, making its complex supply chains particularly exposed to labour risks such as low‑skilled employment and migrant worker vulnerabilities. PwC also warns that geopolitical tensions and moves toward economic decoupling heighten the difficulty of managing human‑rights exposure across borders.</w:t>
      </w:r>
      <w:r/>
    </w:p>
    <w:p>
      <w:r/>
      <w:r>
        <w:t>Industry reporting and advocacy groups highlight gaps between stated commitments and on‑the‑ground progress. ESG Dive summarises a Gartner survey finding that while 71% of sustainable procurement leaders regard modern slavery as important, only about half believe they are making effective strides to address it. The article also cites global estimates that around 50 million people are living in conditions of forced labour, underscoring the persistence and pervasiveness of the problem.</w:t>
      </w:r>
      <w:r/>
    </w:p>
    <w:p>
      <w:r/>
      <w:r>
        <w:t>Policy developments are pushing firms toward more robust, legally backed action. Impact International points to the European Union’s proposed Corporate Sustainability Due Diligence Directive and argues for binding international standards, stronger local enforcement and meaningful corporate due diligence to close existing accountability gaps. Such regulatory moves would formalise expectations for risk assessment, remediation and disclosure across multinational supply chains.</w:t>
      </w:r>
      <w:r/>
    </w:p>
    <w:p>
      <w:r/>
      <w:r>
        <w:t>Several large companies publish detailed anti‑slavery statements and explain the steps they take. Sage, for example, describes its collaboration with EcoVadis to evaluate suppliers’ sustainability practices and places ultimate responsibility for these matters with its executive leadership. Samsonite outlines procedures including supplier self‑assessment questionnaires and compliance audits, and specifies actions the company says it will take when modern slavery is detected. These corporate disclosures, however, should be read as company representations rather than independent verification.</w:t>
      </w:r>
      <w:r/>
    </w:p>
    <w:p>
      <w:r/>
      <w:r>
        <w:t>Experts and practitioners say meaningful progress requires integrating human‑rights due diligence into enterprise risk frameworks, investing in supplier capacity building, and prioritising transparency and third‑party verification. Practical tools include risk mapping, contractual clauses requiring remediation, independent audits, and worker‑centric grievance mechanisms. Where audits are used, analysts caution they must be combined with ongoing engagement and local knowledge to avoid superficial compliance.</w:t>
      </w:r>
      <w:r/>
    </w:p>
    <w:p>
      <w:r/>
      <w:r>
        <w:t>As stakeholders demand higher standards, the interplay of new international norms, regional regulation and corporate practice will determine whether supply chains become less hospitable to exploitation. The combination of binding rules, standardised approaches such as ISO 37200, and sustained corporate governance focus offers a pathway, but industry data and surveys suggest organisations still face a substantial implementation gap. Without sustained effort from regulators, companies and civil society, human‑rights risks will remain a salient and unresolved feature of global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https://www.jdsupra.com/legalnews/overview-esg-and-the-sustainable-2564808/</w:t>
        </w:r>
      </w:hyperlink>
      <w:r>
        <w:t xml:space="preserve"> - Please view link - unable to able to access data</w:t>
      </w:r>
      <w:r/>
    </w:p>
    <w:p>
      <w:pPr>
        <w:pStyle w:val="ListNumber"/>
        <w:spacing w:line="240" w:lineRule="auto"/>
        <w:ind w:left="720"/>
      </w:pPr>
      <w:r/>
      <w:hyperlink r:id="rId11">
        <w:r>
          <w:rPr>
            <w:color w:val="0000EE"/>
            <w:u w:val="single"/>
          </w:rPr>
          <w:t>https://www.speeki.com/en-US/risks-areas/social/human-rights-and-modern-day-slavery</w:t>
        </w:r>
      </w:hyperlink>
      <w:r>
        <w:t xml:space="preserve"> - Speeki discusses the importance of eliminating illegal exploitation of labour in supply chains. It highlights the development of ISO 37200, a new standard for managing the risk of modern slavery, which is set to replace the UK's BS 25700. The article emphasizes the need for companies to identify and prevent human rights abuses within their operations and supply chains, integrate human rights criteria into supplier selection and monitoring, and avoid supply chain disruptions caused by exposure to a supplier's human rights abuses.</w:t>
      </w:r>
      <w:r/>
    </w:p>
    <w:p>
      <w:pPr>
        <w:pStyle w:val="ListNumber"/>
        <w:spacing w:line="240" w:lineRule="auto"/>
        <w:ind w:left="720"/>
      </w:pPr>
      <w:r/>
      <w:hyperlink r:id="rId12">
        <w:r>
          <w:rPr>
            <w:color w:val="0000EE"/>
            <w:u w:val="single"/>
          </w:rPr>
          <w:t>https://www.pwc.com/gx/en/issues/esg/esg-asia-pacific/human-rights-in-your-supply-chains.html</w:t>
        </w:r>
      </w:hyperlink>
      <w:r>
        <w:t xml:space="preserve"> - PwC examines the significance of human rights due diligence and modern slavery in Asia Pacific businesses. The article notes that the region accounts for 43% of the global general manufactured goods market and highlights the vulnerability of supply chains due to factors like low-skilled employment and increasing migrant labour. It discusses the challenges posed by political tensions and economic decoupling, which impact supply chains and human rights risks.</w:t>
      </w:r>
      <w:r/>
    </w:p>
    <w:p>
      <w:pPr>
        <w:pStyle w:val="ListNumber"/>
        <w:spacing w:line="240" w:lineRule="auto"/>
        <w:ind w:left="720"/>
      </w:pPr>
      <w:r/>
      <w:hyperlink r:id="rId13">
        <w:r>
          <w:rPr>
            <w:color w:val="0000EE"/>
            <w:u w:val="single"/>
          </w:rPr>
          <w:t>https://impactpolicies.org/news/557/are-global-supply-chains-responsible-for-modern-slavery-and-child-labor</w:t>
        </w:r>
      </w:hyperlink>
      <w:r>
        <w:t xml:space="preserve"> - ImpACT International investigates the responsibility of global supply chains in modern slavery and child labour. The article points out that many companies' ESG performance is influenced by their supply chains, yet issues like slavery and child labour are often excluded from formal metrics. It discusses the EU's proposed Corporate Sustainability Due Diligence Directive and the need for binding international standards, local enforcement, and effective due diligence to address these human rights violations.</w:t>
      </w:r>
      <w:r/>
    </w:p>
    <w:p>
      <w:pPr>
        <w:pStyle w:val="ListNumber"/>
        <w:spacing w:line="240" w:lineRule="auto"/>
        <w:ind w:left="720"/>
      </w:pPr>
      <w:r/>
      <w:hyperlink r:id="rId14">
        <w:r>
          <w:rPr>
            <w:color w:val="0000EE"/>
            <w:u w:val="single"/>
          </w:rPr>
          <w:t>https://www.sage.com/investors/governance/anti-slavery-and-human-trafficking-statement/</w:t>
        </w:r>
      </w:hyperlink>
      <w:r>
        <w:t xml:space="preserve"> - Sage's Modern Slavery and Human Trafficking Statement outlines the company's sustainable supply chain strategy to address potential human rights and modern slavery risks. Sage partners with EcoVadis to assess suppliers' sustainability practices, including the presence of modern slavery statements and anti-bribery policies. The statement details the governance and policies in place to manage these risks, with the Executive Leadership Team holding ultimate responsibility for sustainability issues, including modern slavery.</w:t>
      </w:r>
      <w:r/>
    </w:p>
    <w:p>
      <w:pPr>
        <w:pStyle w:val="ListNumber"/>
        <w:spacing w:line="240" w:lineRule="auto"/>
        <w:ind w:left="720"/>
      </w:pPr>
      <w:r/>
      <w:hyperlink r:id="rId15">
        <w:r>
          <w:rPr>
            <w:color w:val="0000EE"/>
            <w:u w:val="single"/>
          </w:rPr>
          <w:t>https://www.esgdive.com/news/forced-labor-modern-slavery-supply-chains-Gartner/700701/</w:t>
        </w:r>
      </w:hyperlink>
      <w:r>
        <w:t xml:space="preserve"> - ESG Dive reports on the challenges of eliminating forced labour from supply chains. A Gartner survey revealed that only half of sustainable procurement leaders feel they are making effective progress in addressing modern slavery risks, despite 71% considering the risk important. The article highlights the pervasive nature of forced labour, with 50 million people living in forced labour globally, and the difficulties in identifying and addressing these issues within supply chains.</w:t>
      </w:r>
      <w:r/>
    </w:p>
    <w:p>
      <w:pPr>
        <w:pStyle w:val="ListNumber"/>
        <w:spacing w:line="240" w:lineRule="auto"/>
        <w:ind w:left="720"/>
      </w:pPr>
      <w:r/>
      <w:hyperlink r:id="rId16">
        <w:r>
          <w:rPr>
            <w:color w:val="0000EE"/>
            <w:u w:val="single"/>
          </w:rPr>
          <w:t>https://corporate.samsonite.com/on/demandware.static/-/Sites-InvestorRelations-Library/default/dw7c0175d2/PDF/ESG-reports-policies/2022/Modern%20Slavery%20Statement%202022.pdf</w:t>
        </w:r>
      </w:hyperlink>
      <w:r>
        <w:t xml:space="preserve"> - Samsonite's Modern Slavery and Human Trafficking Statement outlines the company's due diligence processes and risk management strategies to address modern slavery in its supply chain. The statement details the company's commitment to not supporting or knowingly maintaining relationships with businesses involved in modern slavery. It describes activities undertaken to identify and minimize risks with direct and indirect suppliers, including self-assessment questionnaires and compliance audits. The statement also outlines actions taken if evidence of modern slavery is found, such as examining circumstances and developing strategies for resolution.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overview-esg-and-the-sustainable-2564808/" TargetMode="External"/><Relationship Id="rId11" Type="http://schemas.openxmlformats.org/officeDocument/2006/relationships/hyperlink" Target="https://www.speeki.com/en-US/risks-areas/social/human-rights-and-modern-day-slavery" TargetMode="External"/><Relationship Id="rId12" Type="http://schemas.openxmlformats.org/officeDocument/2006/relationships/hyperlink" Target="https://www.pwc.com/gx/en/issues/esg/esg-asia-pacific/human-rights-in-your-supply-chains.html" TargetMode="External"/><Relationship Id="rId13" Type="http://schemas.openxmlformats.org/officeDocument/2006/relationships/hyperlink" Target="https://impactpolicies.org/news/557/are-global-supply-chains-responsible-for-modern-slavery-and-child-labor" TargetMode="External"/><Relationship Id="rId14" Type="http://schemas.openxmlformats.org/officeDocument/2006/relationships/hyperlink" Target="https://www.sage.com/investors/governance/anti-slavery-and-human-trafficking-statement/" TargetMode="External"/><Relationship Id="rId15" Type="http://schemas.openxmlformats.org/officeDocument/2006/relationships/hyperlink" Target="https://www.esgdive.com/news/forced-labor-modern-slavery-supply-chains-Gartner/700701/" TargetMode="External"/><Relationship Id="rId16" Type="http://schemas.openxmlformats.org/officeDocument/2006/relationships/hyperlink" Target="https://corporate.samsonite.com/on/demandware.static/-/Sites-InvestorRelations-Library/default/dw7c0175d2/PDF/ESG-reports-policies/2022/Modern%20Slavery%20Statement%20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