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embrace distributed customer support to mitigate disruption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are confronting a widening set of hazards that can abruptly interrupt their ability to operate, with customer service teams frequently among the first parts of the business to feel the consequences. From politically driven market shocks to targeted cyber intrusions and extreme weather, firms are reassessing whether concentrating support in single locations remains tenable.</w:t>
      </w:r>
      <w:r/>
    </w:p>
    <w:p>
      <w:r/>
      <w:r>
        <w:t>Recent corporate incidents have exposed how quickly disruption can translate into material losses. Industry reporting highlighted the cyber-attack on Jaguar Land Rover that forced a month-long suspension of activity and produced a £485 million pre-tax shortfall for the quarter. Separate analysis, including a State of Resilience 2025 survey, found every firm questioned had suffered revenue reductions from outages over the prior year, with individual events costing anywhere from $10,000 to well over $1 million. Unsurprisingly, 93 per cent of business leaders said they worried about the financial and organisational consequences of service interruptions.</w:t>
      </w:r>
      <w:r/>
    </w:p>
    <w:p>
      <w:r/>
      <w:r>
        <w:t>Customer-facing teams are uniquely exposed because they are the immediate point of contact for people dealing with urgent, personal problems: delayed deliveries, travel rearrangements, account access. When help is delayed or unavailable, the effect is not limited to short-term sales declines; poor recovery experiences shape long-term perceptions and can erode trust. Accenture research cited in the debate shows the commercial stakes: a substantial share of customers will defect after a negative service interaction.</w:t>
      </w:r>
      <w:r/>
    </w:p>
    <w:p>
      <w:r/>
      <w:r>
        <w:t>The vulnerability of geographically concentrated operations has been demonstrated in practice. Reporting recounts how Hurricane Melissa hit a call centre in Jamaica that handled a significant portion of Vistaprint’s support, leaving the business short of critical capacity at the start of its busiest retail period. That disruption compounded both commercial strain and reputational exposure as the company prepared for Black Friday and the holiday season.</w:t>
      </w:r>
      <w:r/>
    </w:p>
    <w:p>
      <w:r/>
      <w:r>
        <w:t>Such scenarios have prompted many organisations to rethink the architecture of their customer experience (CX) delivery. Gartner has long advised firms to review outsourcing arrangements to reduce geopolitical exposure, and consultancy guidance now commonly urges diversification of delivery sites and contingency planning. Firms are exploring distributed, remote-first models and partnerships with specialist providers to shift operational risk away from fixed sites and onto networks that can be flexed internationally.</w:t>
      </w:r>
      <w:r/>
    </w:p>
    <w:p>
      <w:r/>
      <w:r>
        <w:t>yoummday, a provider built around a global, fully remote pool of vetted freelance agents, is among the specialists businesses are turning to. The platform model allows companies to scale support quickly for peaks and emergencies without the fixed-cost burden of additional in-house centres. In Vistaprint’s case, the availability of pre-recruited agents meant escalation could be met rapidly: within two weeks agents were trained and taking calls, emails and chats ahead of peak trading. “The trust and exceptional customer focus I experienced from both sides is something that makes me incredibly proud,” says Karsten Westermann, Director, Global Quality and Learning at Vistaprint. “Throughout the engagement I felt a highly positive ‘we can make it happen’ attitude.”</w:t>
      </w:r>
      <w:r/>
    </w:p>
    <w:p>
      <w:r/>
      <w:r>
        <w:t>Proponents argue distributed CX brings further advantages: access to personnel with local market knowledge, cultural alignment and language skills while enabling 24/7 coverage without concentrated infrastructure. “Customer experience operations are often designed for efficiency and steady-state performance, not failure scenarios, particularly among mid-sized companies with limited redundancy,” Mike Ortegon, global customer solutions at yoummday, told Business Reporter. He warned that even dual-site strategies can fail if both locations share the same regional risks.</w:t>
      </w:r>
      <w:r/>
    </w:p>
    <w:p>
      <w:r/>
      <w:r>
        <w:t>The shift toward distributed delivery sits alongside other risk-mitigation moves. Demand for cyber insurance has surged as geopolitical tensions spill into cyberspace and the cost of attacks rises, according to market reporting, and firms are placing greater emphasis on cyber resilience programmes that improve detection, response and recovery. Accenture highlights that moving from a reactive stance to proactive cyber resilience builds stakeholder confidence and supports continuity plans. At the same time, public company filings underscore that macroeconomic and geopolitical volatility, from inflationary pressures to regional conflicts, remains a material business risk and must be reflected in operational planning.</w:t>
      </w:r>
      <w:r/>
    </w:p>
    <w:p>
      <w:r/>
      <w:r>
        <w:t>Adopting a distributed support model is not a panacea: it requires investment in governance, training, quality assurance and secure technology. Organisations must weigh the complexity of managing dispersed workforces against the reduced single-point-of-failure risk. But for leaders intent on preserving service levels through crises, the combination of diversified delivery, specialist partnerships and strengthened cyber and operational controls offers a pathway to keep customers supported when disruption strikes.</w:t>
      </w:r>
      <w:r/>
    </w:p>
    <w:p>
      <w:r/>
      <w:r>
        <w:t>In an era where outages are seen as inevitable, business continuity increasingly means designing CX operations that survive shocks rather than simply optimise for normal conditions. Those that act now to embed redundancy and flexible capacity are more likely to protect revenues and reputations when the next unforeseen event occurs.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https://www.independent.co.uk/news/business/business-reporter/operational-resilience-customer-experience-risk-vulnerability-geopolitical-uncertainty-b2935600.html</w:t>
        </w:r>
      </w:hyperlink>
      <w:r>
        <w:t xml:space="preserve"> - Please view link - unable to able to access data</w:t>
      </w:r>
      <w:r/>
    </w:p>
    <w:p>
      <w:pPr>
        <w:pStyle w:val="ListNumber"/>
        <w:spacing w:line="240" w:lineRule="auto"/>
        <w:ind w:left="720"/>
      </w:pPr>
      <w:r/>
      <w:hyperlink r:id="rId10">
        <w:r>
          <w:rPr>
            <w:color w:val="0000EE"/>
            <w:u w:val="single"/>
          </w:rPr>
          <w:t>https://www.independent.co.uk/news/business/business-reporter/operational-resilience-customer-experience-risk-vulnerability-geopolitical-uncertainty-b2935600.html</w:t>
        </w:r>
      </w:hyperlink>
      <w:r>
        <w:t xml:space="preserve"> - This article discusses the challenges organisations face in maintaining operational resilience amid various risks, including geopolitical uncertainty and cyber-attacks. It highlights the impact of such disruptions on customer service operations and the importance of adopting distributed support models. The piece also references incidents like the cyber-attack on Jaguar Land Rover, which led to significant financial losses, and the effects of Hurricane Melissa on Vistaprint's call centre in Jamaica. The article emphasises the need for businesses to reassess their customer experience strategies to mitigate these risks.</w:t>
      </w:r>
      <w:r/>
    </w:p>
    <w:p>
      <w:pPr>
        <w:pStyle w:val="ListNumber"/>
        <w:spacing w:line="240" w:lineRule="auto"/>
        <w:ind w:left="720"/>
      </w:pPr>
      <w:r/>
      <w:hyperlink r:id="rId11">
        <w:r>
          <w:rPr>
            <w:color w:val="0000EE"/>
            <w:u w:val="single"/>
          </w:rPr>
          <w:t>https://www.accenture.com/us-en/services/cybersecurity/cyber-resilience</w:t>
        </w:r>
      </w:hyperlink>
      <w:r>
        <w:t xml:space="preserve"> - Accenture's Cyber Resilience service focuses on enhancing organisations' ability to prepare for, respond to, and recover from cyber-attacks. The service aims to improve cyber readiness and response, moving from reactive to proactive strategies. It highlights the importance of cyber intelligence in safeguarding operations and fostering stakeholder confidence. The page provides insights into the significance of cyber resilience in today's business environment and offers solutions to bolster organisational defences against cyber threats.</w:t>
      </w:r>
      <w:r/>
    </w:p>
    <w:p>
      <w:pPr>
        <w:pStyle w:val="ListNumber"/>
        <w:spacing w:line="240" w:lineRule="auto"/>
        <w:ind w:left="720"/>
      </w:pPr>
      <w:r/>
      <w:hyperlink r:id="rId12">
        <w:r>
          <w:rPr>
            <w:color w:val="0000EE"/>
            <w:u w:val="single"/>
          </w:rPr>
          <w:t>https://www.gartner.com/en/newsroom/press-releases/2019-11-19-gartner-says-organizations-must-review-outsourcing-ar</w:t>
        </w:r>
      </w:hyperlink>
      <w:r>
        <w:t xml:space="preserve"> - Gartner's press release advises organisations to review their outsourcing arrangements to mitigate geopolitical risks. It discusses how political and economic instability can impact offshore services and the importance of proactive risk management. The release suggests that organisations should monitor industry developments and consider diversifying their service delivery locations to reduce exposure to geopolitical disruptions. It also highlights the potential costs and disruptions associated with changing outsourcing strategies in response to geopolitical events.</w:t>
      </w:r>
      <w:r/>
    </w:p>
    <w:p>
      <w:pPr>
        <w:pStyle w:val="ListNumber"/>
        <w:spacing w:line="240" w:lineRule="auto"/>
        <w:ind w:left="720"/>
      </w:pPr>
      <w:r/>
      <w:hyperlink r:id="rId13">
        <w:r>
          <w:rPr>
            <w:color w:val="0000EE"/>
            <w:u w:val="single"/>
          </w:rPr>
          <w:t>https://finance.yahoo.com/news/cyber-insurance-see-highest-demand-151519480.html</w:t>
        </w:r>
      </w:hyperlink>
      <w:r>
        <w:t xml:space="preserve"> - This article reports on the increasing demand for cyber insurance due to rising political tensions and the growing threat of cyber-attacks. It cites a GlobalData poll indicating that industry leaders view cyber insurance as the product with the greatest demand potential. The piece discusses how geopolitical tensions are spilling into cyberspace, making cyber-attacks more costly and disruptive. It also highlights the shift in strategic focus towards improving cyber resilience and risk transfer among insurers and organisations.</w:t>
      </w:r>
      <w:r/>
    </w:p>
    <w:p>
      <w:pPr>
        <w:pStyle w:val="ListNumber"/>
        <w:spacing w:line="240" w:lineRule="auto"/>
        <w:ind w:left="720"/>
      </w:pPr>
      <w:r/>
      <w:hyperlink r:id="rId14">
        <w:r>
          <w:rPr>
            <w:color w:val="0000EE"/>
            <w:u w:val="single"/>
          </w:rPr>
          <w:t>https://www.sec.gov/Archives/edgar/data/1997350/000095012323008959/filename1.htm</w:t>
        </w:r>
      </w:hyperlink>
      <w:r>
        <w:t xml:space="preserve"> - This SEC filing discusses the impact of global economic conditions and geopolitical tensions on the company's performance. It highlights concerns about the global economic outlook, including issues like inflation, trade disputes, and political instability. The filing notes that such conditions have resulted in market volatility and uncertainty, which could negatively impact the company's business, results of operations, financial condition, and prospects. It also mentions the potential effects of geopolitical tensions, such as the Russia-Ukraine conflict, on the world economy and markets.</w:t>
      </w:r>
      <w:r/>
    </w:p>
    <w:p>
      <w:pPr>
        <w:pStyle w:val="ListNumber"/>
        <w:spacing w:line="240" w:lineRule="auto"/>
        <w:ind w:left="720"/>
      </w:pPr>
      <w:r/>
      <w:hyperlink r:id="rId14">
        <w:r>
          <w:rPr>
            <w:color w:val="0000EE"/>
            <w:u w:val="single"/>
          </w:rPr>
          <w:t>https://www.sec.gov/Archives/edgar/data/1997350/000095012323008959/filename1.htm</w:t>
        </w:r>
      </w:hyperlink>
      <w:r>
        <w:t xml:space="preserve"> - This SEC filing discusses the impact of global economic conditions and geopolitical tensions on the company's performance. It highlights concerns about the global economic outlook, including issues like inflation, trade disputes, and political instability. The filing notes that such conditions have resulted in market volatility and uncertainty, which could negatively impact the company's business, results of operations, financial condition, and prospects. It also mentions the potential effects of geopolitical tensions, such as the Russia-Ukraine conflict, on the world economy and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business/business-reporter/operational-resilience-customer-experience-risk-vulnerability-geopolitical-uncertainty-b2935600.html" TargetMode="External"/><Relationship Id="rId11" Type="http://schemas.openxmlformats.org/officeDocument/2006/relationships/hyperlink" Target="https://www.accenture.com/us-en/services/cybersecurity/cyber-resilience" TargetMode="External"/><Relationship Id="rId12" Type="http://schemas.openxmlformats.org/officeDocument/2006/relationships/hyperlink" Target="https://www.gartner.com/en/newsroom/press-releases/2019-11-19-gartner-says-organizations-must-review-outsourcing-ar" TargetMode="External"/><Relationship Id="rId13" Type="http://schemas.openxmlformats.org/officeDocument/2006/relationships/hyperlink" Target="https://finance.yahoo.com/news/cyber-insurance-see-highest-demand-151519480.html" TargetMode="External"/><Relationship Id="rId14" Type="http://schemas.openxmlformats.org/officeDocument/2006/relationships/hyperlink" Target="https://www.sec.gov/Archives/edgar/data/1997350/000095012323008959/filename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