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and Google shift to multi-year DRAM deals to secure AI infrastructure supply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 and Google are moving away from short-term memory buying toward multi-year supply arrangements as they seek to lock in DRAM for rapidly expanding AI infrastructure, according to reporting based on industry sources. The proposed contracts with SK hynix are understood to run for three years and introduce mechanisms rarely seen in the memory market until now: price-floor guarantees and upfront deposits of roughly 10–30% of the deals’ total value, signalling a fundamental change in procurement tactics.</w:t>
      </w:r>
      <w:r/>
    </w:p>
    <w:p>
      <w:r/>
      <w:r>
        <w:t>Those terms reflect a new view of DRAM among hyperscalers, who increasingly treat memory not as a fungible commodity but as a strategic bottleneck. Industry commentary and market data indicate demand from AI data centres has exploded, prompting cloud providers to secure capacity in advance rather than compete in volatile spot markets. Edge reporting puts the value of these arrangements in the tens of trillions of South Korean won, underscoring their scale.</w:t>
      </w:r>
      <w:r/>
    </w:p>
    <w:p>
      <w:r/>
      <w:r>
        <w:t>SK hynix is also progressing a separate three-year DDR5 contract scheduled to commence in 2026 and is negotiating further supplies of both high-bandwidth memory and server DRAM with Google, sources say. Samsung Electronics is pursuing similar multi-year deals with major cloud buyers, while Micron Technology has already concluded a five-year agreement, a development that has encouraged other large purchasers and suppliers to follow suit.</w:t>
      </w:r>
      <w:r/>
    </w:p>
    <w:p>
      <w:r/>
      <w:r>
        <w:t>Market forces have driven the shift. TrendForce’s memory pricing survey shows suppliers reallocating production toward HBM and server-class DRAM in the second quarter of 2026, with conventional DRAM contract prices forecast to jump by roughly 58–63% quarter‑on‑quarter even as shipment risks remain. ABI Research characterises the situation as a structural reallocation of global memory capacity toward AI‑centric products, a change unlikely to be reversed before at least 2027. Micron has warned that supply will lag demand beyond 2026 as AI memory consumption accelerates, and independent reporting estimates AI data centres could account for the bulk of memory use this year.</w:t>
      </w:r>
      <w:r/>
    </w:p>
    <w:p>
      <w:r/>
      <w:r>
        <w:t>That realignment has practical consequences across the supply chain. With leading buyers tying up future output through long-term commitments, smaller customers face longer lead times and higher costs, a dynamic that could restrict server makers’ ability to scale systems even when other components are available. Analysts and industry reports also note manufacturers are prioritising higher‑margin AI memory, exacerbating shortages for conventional DRAM used in PCs, smartphones and automotive electronics.</w:t>
      </w:r>
      <w:r/>
    </w:p>
    <w:p>
      <w:r/>
      <w:r>
        <w:t>The emergence of price floors and sizable prepayments is also reshaping how memory is priced. Where the sector long oscillated between boom and bust, structured contracts are beginning to smooth revenue streams for suppliers and reduce exposure to short-term price swings for buyers. Some observers compare the evolving model to long-term arrangements common in energy and raw‑materials markets, suggesting a lasting institutional change in how memory supply and pricing are managed.</w:t>
      </w:r>
      <w:r/>
    </w:p>
    <w:p>
      <w:r/>
      <w:r>
        <w:t>Nevertheless, trade‑offs remain. The upfront financial commitments and contractual guarantees give cloud providers supply certainty but raise barriers to entry for smaller firms. Suppliers gain predictable revenue but must balance multi-year obligations with volatile technology cycles and the need to invest in new fabs; most new capacity is not expected to come online until late 2027, leaving a multi-year mismatch between demand and available supply, according to ABI Research and market analysts.</w:t>
      </w:r>
      <w:r/>
    </w:p>
    <w:p>
      <w:r/>
      <w:r>
        <w:t>As hyperscalers fortify their memory pipelines, the industry appears to be entering a new phase where strategic procurement and long-term supplier partnerships determine who can scale AI services fastest and at what cost. According to market trackers and corporate disclosures, that reordering of priorities will shape product availability and pricing across consumer and enterprise markets for the remainder of the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https://thetechnologyexpress.com/microsoft-and-google-move-toward-long-term-dram-supply-deals-with-sk-hynix/</w:t>
        </w:r>
      </w:hyperlink>
      <w:r>
        <w:t xml:space="preserve"> - Please view link - unable to able to access data</w:t>
      </w:r>
      <w:r/>
    </w:p>
    <w:p>
      <w:pPr>
        <w:pStyle w:val="ListNumber"/>
        <w:spacing w:line="240" w:lineRule="auto"/>
        <w:ind w:left="720"/>
      </w:pPr>
      <w:r/>
      <w:hyperlink r:id="rId11">
        <w:r>
          <w:rPr>
            <w:color w:val="0000EE"/>
            <w:u w:val="single"/>
          </w:rPr>
          <w:t>https://www.edgen.tech/news/post/microsoft-google-pursue-3-year-sk-hynix-dram-deals-worth-trillions</w:t>
        </w:r>
      </w:hyperlink>
      <w:r>
        <w:t xml:space="preserve"> - Microsoft and Google are finalising unprecedented multi-year DRAM supply agreements with SK Hynix, valued at tens of trillions of won. These strategic deals include substantial upfront payments to secure memory chips for their expanding AI data centres, marking a significant shift in the memory chip market driven by the global AI arms race.</w:t>
      </w:r>
      <w:r/>
    </w:p>
    <w:p>
      <w:pPr>
        <w:pStyle w:val="ListNumber"/>
        <w:spacing w:line="240" w:lineRule="auto"/>
        <w:ind w:left="720"/>
      </w:pPr>
      <w:r/>
      <w:hyperlink r:id="rId12">
        <w:r>
          <w:rPr>
            <w:color w:val="0000EE"/>
            <w:u w:val="single"/>
          </w:rPr>
          <w:t>https://www.trendforce.com/presscenter/news/20260331-12995.html</w:t>
        </w:r>
      </w:hyperlink>
      <w:r>
        <w:t xml:space="preserve"> - TrendForce's latest memory pricing survey reveals that DRAM suppliers are reallocating capacity toward HBM and server applications in Q2 2026, while implementing catch-up pricing to narrow price gaps across product segments. Conventional DRAM contract prices are projected to rise by 58–63% quarter-over-quarter, despite downside risks to end-market shipments.</w:t>
      </w:r>
      <w:r/>
    </w:p>
    <w:p>
      <w:pPr>
        <w:pStyle w:val="ListNumber"/>
        <w:spacing w:line="240" w:lineRule="auto"/>
        <w:ind w:left="720"/>
      </w:pPr>
      <w:r/>
      <w:hyperlink r:id="rId13">
        <w:r>
          <w:rPr>
            <w:color w:val="0000EE"/>
            <w:u w:val="single"/>
          </w:rPr>
          <w:t>https://www.abiresearch.com/market-research/insight/7787596-ai-infrastructure-is-creating-a-structural</w:t>
        </w:r>
      </w:hyperlink>
      <w:r>
        <w:t xml:space="preserve"> - ABI Research highlights that AI infrastructure is triggering a structural reallocation of global memory manufacturing capacity, pulling supply away from consumer and industrial markets toward High-Bandwidth Memory (HBM) and server-class DRAM. This shortage is unlikely to resolve before 2027, affecting various sectors including smartphones, PCs, and automotive industries.</w:t>
      </w:r>
      <w:r/>
    </w:p>
    <w:p>
      <w:pPr>
        <w:pStyle w:val="ListNumber"/>
        <w:spacing w:line="240" w:lineRule="auto"/>
        <w:ind w:left="720"/>
      </w:pPr>
      <w:r/>
      <w:hyperlink r:id="rId14">
        <w:r>
          <w:rPr>
            <w:color w:val="0000EE"/>
            <w:u w:val="single"/>
          </w:rPr>
          <w:t>https://www.windowscentral.com/hardware/memory-shortage-2026-tech-ai-datacenters</w:t>
        </w:r>
      </w:hyperlink>
      <w:r>
        <w:t xml:space="preserve"> - Windows Central reports that AI data centres are expected to consume 70% of global memory in 2026, leading to significant RAM shortages. This shift is driven by the rapid expansion of AI infrastructure, which is crowding out other buyers of memory and impacting the PC market.</w:t>
      </w:r>
      <w:r/>
    </w:p>
    <w:p>
      <w:pPr>
        <w:pStyle w:val="ListNumber"/>
        <w:spacing w:line="240" w:lineRule="auto"/>
        <w:ind w:left="720"/>
      </w:pPr>
      <w:r/>
      <w:hyperlink r:id="rId15">
        <w:r>
          <w:rPr>
            <w:color w:val="0000EE"/>
            <w:u w:val="single"/>
          </w:rPr>
          <w:t>https://www.astutegroup.com/news/industrial/micron-warns-dram-supply-will-lag-demand-beyond-2026-as-ai-memory-consumption-accelerates/</w:t>
        </w:r>
      </w:hyperlink>
      <w:r>
        <w:t xml:space="preserve"> - Astute Group reports that Micron Technology has warned that DRAM supply constraints will persist beyond 2026, with AI-related memory consumption outpacing the industry's ability to add capacity. Even with new fabs coming online, the company expects to meet only half to two-thirds of customer demand.</w:t>
      </w:r>
      <w:r/>
    </w:p>
    <w:p>
      <w:pPr>
        <w:pStyle w:val="ListNumber"/>
        <w:spacing w:line="240" w:lineRule="auto"/>
        <w:ind w:left="720"/>
      </w:pPr>
      <w:r/>
      <w:hyperlink r:id="rId16">
        <w:r>
          <w:rPr>
            <w:color w:val="0000EE"/>
            <w:u w:val="single"/>
          </w:rPr>
          <w:t>https://www.itpro.com/hardware/the-era-of-cheap-technology-could-be-over</w:t>
        </w:r>
      </w:hyperlink>
      <w:r>
        <w:t xml:space="preserve"> - ITPro discusses how the global technology sector is facing severe supply shortages, particularly in memory and storage components, driven largely by surging demand from AI development. This has led to significant price increases and challenges in the PC and smartphone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technologyexpress.com/microsoft-and-google-move-toward-long-term-dram-supply-deals-with-sk-hynix/" TargetMode="External"/><Relationship Id="rId11" Type="http://schemas.openxmlformats.org/officeDocument/2006/relationships/hyperlink" Target="https://www.edgen.tech/news/post/microsoft-google-pursue-3-year-sk-hynix-dram-deals-worth-trillions" TargetMode="External"/><Relationship Id="rId12" Type="http://schemas.openxmlformats.org/officeDocument/2006/relationships/hyperlink" Target="https://www.trendforce.com/presscenter/news/20260331-12995.html" TargetMode="External"/><Relationship Id="rId13" Type="http://schemas.openxmlformats.org/officeDocument/2006/relationships/hyperlink" Target="https://www.abiresearch.com/market-research/insight/7787596-ai-infrastructure-is-creating-a-structural" TargetMode="External"/><Relationship Id="rId14" Type="http://schemas.openxmlformats.org/officeDocument/2006/relationships/hyperlink" Target="https://www.windowscentral.com/hardware/memory-shortage-2026-tech-ai-datacenters" TargetMode="External"/><Relationship Id="rId15" Type="http://schemas.openxmlformats.org/officeDocument/2006/relationships/hyperlink" Target="https://www.astutegroup.com/news/industrial/micron-warns-dram-supply-will-lag-demand-beyond-2026-as-ai-memory-consumption-accelerates/" TargetMode="External"/><Relationship Id="rId16" Type="http://schemas.openxmlformats.org/officeDocument/2006/relationships/hyperlink" Target="https://www.itpro.com/hardware/the-era-of-cheap-technology-could-be-o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