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Construction industry prepares for transformative changes ahead of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construction industry is on the brink of a significant overhaul as it prepares for the challenges and changes anticipated in 2025 and beyond. Lee Bucknall, the Country Manager for UK &amp; Ireland at James Hardie, emphasises the importance of adapting to emerging trends that will define the future of housebuilding and development. As industry professionals grapple with evolving priorities, the focus has shifted from mere cost management to fostering stronger supplier relationships and creating lasting value, an approach that aligns perfectly with Suppeco's vision of creating collaborative relationships for supply chains.</w:t>
      </w:r>
      <w:r/>
    </w:p>
    <w:p>
      <w:r/>
      <w:r>
        <w:t>Sustainability has emerged as a primary concern, with Environmental, Social, and Governance (ESG) considerations now embedded into the core strategies of construction firms. The industry faces the pressing challenge of achieving net zero emissions by 2050, necessitating collaborative efforts throughout the supply chain. "Investing in materials and systems with transparent and verifiable sustainability credentials is essential," Bucknall noted, pointing out that managing 'Scope 3' emissions—a metric significantly reliant on data from supply chain partners—remains critical. In this context, housebuilders are increasingly forming partnerships with suppliers who can provide detailed emissions data, echoing the collaborative ethos that Suppeco advocates.</w:t>
      </w:r>
      <w:r/>
    </w:p>
    <w:p>
      <w:r/>
      <w:r>
        <w:t>Economic pressures also dominate discussions within the sector, as rising costs fuel a demand for efficiency. With the workforce ageing and skills shortages becoming pronounced due to various factors including the cost-of-living crisis, education and training partnerships are being recognised as vital. Builders are shifting their focus towards cost-effective and durable materials, such as fibre cement cladding, appreciated for its low maintenance and longevity. This balance between immediate affordability and long-term value ensures that projects remain economically viable over their life cycles, reflecting the need for a strategic partnership approach similar to that offered by Suppeco.</w:t>
      </w:r>
      <w:r/>
    </w:p>
    <w:p>
      <w:r/>
      <w:r>
        <w:t>The dynamics of the workforce are evolving in response to these challenges. The competition for skilled labour has heightened, compelling companies to prioritise mental health, work-life balance, and diversity and inclusion in their hiring practices. A supportive workplace culture is deemed a business necessity in attracting and retaining top talent, especially among young professionals like Gen Z, who place high value on organisations that support their expectations regarding meaningful work and inclusive practices. Bucknall remarked, "We believe that a skilled and diverse workforce encompasses different viewpoints, expertise, attributes, and life experiences," highlighting the importance of diversity in driving company success and reinforcing the value of collaborative relationships nurtured by platforms like Suppeco.</w:t>
      </w:r>
      <w:r/>
    </w:p>
    <w:p>
      <w:r/>
      <w:r>
        <w:t>Innovation also plays a pivotal role in the construction sector's evolution. Advances in materials and construction technologies are integral to meeting rigorous building standards and responding to market demands. Housebuilders are encouraged to engage in collaboration with manufacturers' R&amp;D teams to ensure that new developments in cladding materials align closely with practical market needs. The introduction of thinner, lightweight panels that meet high impact resistance standards exemplifies the innovative solutions being leveraged to enhance project outcomes, showing how effective partnerships can lead to groundbreaking advancements.</w:t>
      </w:r>
      <w:r/>
    </w:p>
    <w:p>
      <w:r/>
      <w:r>
        <w:t>Colour trends are evolving as well, with predictions suggesting that natural and pastel tones will be preferred for residential designs in 2025, appealing to consumers' desires for wellness and tranquility. Conversely, educational and commercial spaces are likely to adopt bold, engaging colours to stimulate interaction. The advanced paint technologies on the market also promise durable finishes that maintain their aesthetic appeal over time, further supporting the demand for visually appealing and low-maintenance options in building projects.</w:t>
      </w:r>
      <w:r/>
    </w:p>
    <w:p>
      <w:r/>
      <w:r>
        <w:t>As the construction industry gears up for the upcoming phase, key themes such as sustainability, economic resilience, workforce wellbeing, innovation, and design trends will play vital roles in defining success. Stakeholders across the sector are tasked with adapting to these challenges and opportunities to pave the way for a more sustainable and flourishing future in construction. For those seeking collaborative supply solutions, contacting Suppeco could be the first step towards building these vital relationships.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https://www.rib-software.com/en/blogs/construction-industry-trends</w:t>
        </w:r>
      </w:hyperlink>
      <w:r>
        <w:t xml:space="preserve"> - This article discusses the top 10 construction industry trends for 2025, including sustainability, labor shortages, and technological integration, which aligns with the emphasis on sustainability and innovation in the construction sector.</w:t>
      </w:r>
      <w:r/>
    </w:p>
    <w:p>
      <w:pPr>
        <w:pStyle w:val="ListNumber"/>
        <w:spacing w:line="240" w:lineRule="auto"/>
        <w:ind w:left="720"/>
      </w:pPr>
      <w:r/>
      <w:hyperlink r:id="rId11">
        <w:r>
          <w:rPr>
            <w:color w:val="0000EE"/>
            <w:u w:val="single"/>
          </w:rPr>
          <w:t>https://www.itonics-innovation.com/construction-trends</w:t>
        </w:r>
      </w:hyperlink>
      <w:r>
        <w:t xml:space="preserve"> - This report highlights the push towards biophilic design, sustainable practices, and technological advancements such as robotic bricklaying and AI-driven design, supporting the focus on sustainability and innovation.</w:t>
      </w:r>
      <w:r/>
    </w:p>
    <w:p>
      <w:pPr>
        <w:pStyle w:val="ListNumber"/>
        <w:spacing w:line="240" w:lineRule="auto"/>
        <w:ind w:left="720"/>
      </w:pPr>
      <w:r/>
      <w:hyperlink r:id="rId12">
        <w:r>
          <w:rPr>
            <w:color w:val="0000EE"/>
            <w:u w:val="single"/>
          </w:rPr>
          <w:t>https://www.us.jll.com/en/trends-and-insights/research/construction</w:t>
        </w:r>
      </w:hyperlink>
      <w:r>
        <w:t xml:space="preserve"> - JLL's 2025 U.S. Construction Outlook emphasizes the importance of sustainability, innovation, and economic resilience, including the use of green building practices and managing material costs, which are key themes in the article.</w:t>
      </w:r>
      <w:r/>
    </w:p>
    <w:p>
      <w:pPr>
        <w:pStyle w:val="ListNumber"/>
        <w:spacing w:line="240" w:lineRule="auto"/>
        <w:ind w:left="720"/>
      </w:pPr>
      <w:r/>
      <w:hyperlink r:id="rId10">
        <w:r>
          <w:rPr>
            <w:color w:val="0000EE"/>
            <w:u w:val="single"/>
          </w:rPr>
          <w:t>https://www.rib-software.com/en/blogs/construction-industry-trends</w:t>
        </w:r>
      </w:hyperlink>
      <w:r>
        <w:t xml:space="preserve"> - This article mentions the economic pressures and the need for cost-effective materials, as well as the importance of managing 'Scope 3' emissions, which is in line with the discussion on economic viability and sustainability.</w:t>
      </w:r>
      <w:r/>
    </w:p>
    <w:p>
      <w:pPr>
        <w:pStyle w:val="ListNumber"/>
        <w:spacing w:line="240" w:lineRule="auto"/>
        <w:ind w:left="720"/>
      </w:pPr>
      <w:r/>
      <w:hyperlink r:id="rId11">
        <w:r>
          <w:rPr>
            <w:color w:val="0000EE"/>
            <w:u w:val="single"/>
          </w:rPr>
          <w:t>https://www.itonics-innovation.com/construction-trends</w:t>
        </w:r>
      </w:hyperlink>
      <w:r>
        <w:t xml:space="preserve"> - The report discusses the evolving workforce dynamics, including the importance of mental health, work-life balance, and diversity, which are highlighted as business necessities in the article.</w:t>
      </w:r>
      <w:r/>
    </w:p>
    <w:p>
      <w:pPr>
        <w:pStyle w:val="ListNumber"/>
        <w:spacing w:line="240" w:lineRule="auto"/>
        <w:ind w:left="720"/>
      </w:pPr>
      <w:r/>
      <w:hyperlink r:id="rId12">
        <w:r>
          <w:rPr>
            <w:color w:val="0000EE"/>
            <w:u w:val="single"/>
          </w:rPr>
          <w:t>https://www.us.jll.com/en/trends-and-insights/research/construction</w:t>
        </w:r>
      </w:hyperlink>
      <w:r>
        <w:t xml:space="preserve"> - The outlook mentions the competition for skilled labor and the need for education and training partnerships, reflecting the article's focus on workforce wellbeing and skills shortages.</w:t>
      </w:r>
      <w:r/>
    </w:p>
    <w:p>
      <w:pPr>
        <w:pStyle w:val="ListNumber"/>
        <w:spacing w:line="240" w:lineRule="auto"/>
        <w:ind w:left="720"/>
      </w:pPr>
      <w:r/>
      <w:hyperlink r:id="rId10">
        <w:r>
          <w:rPr>
            <w:color w:val="0000EE"/>
            <w:u w:val="single"/>
          </w:rPr>
          <w:t>https://www.rib-software.com/en/blogs/construction-industry-trends</w:t>
        </w:r>
      </w:hyperlink>
      <w:r>
        <w:t xml:space="preserve"> - The article talks about the integration of construction technology, including BIM, drones, robotics, and AI, which are crucial for meeting rigorous building standards and market demands.</w:t>
      </w:r>
      <w:r/>
    </w:p>
    <w:p>
      <w:pPr>
        <w:pStyle w:val="ListNumber"/>
        <w:spacing w:line="240" w:lineRule="auto"/>
        <w:ind w:left="720"/>
      </w:pPr>
      <w:r/>
      <w:hyperlink r:id="rId11">
        <w:r>
          <w:rPr>
            <w:color w:val="0000EE"/>
            <w:u w:val="single"/>
          </w:rPr>
          <w:t>https://www.itonics-innovation.com/construction-trends</w:t>
        </w:r>
      </w:hyperlink>
      <w:r>
        <w:t xml:space="preserve"> - This report highlights the use of advanced materials and technologies, such as thinner, lightweight panels, which aligns with the innovative solutions mentioned in the article.</w:t>
      </w:r>
      <w:r/>
    </w:p>
    <w:p>
      <w:pPr>
        <w:pStyle w:val="ListNumber"/>
        <w:spacing w:line="240" w:lineRule="auto"/>
        <w:ind w:left="720"/>
      </w:pPr>
      <w:r/>
      <w:hyperlink r:id="rId12">
        <w:r>
          <w:rPr>
            <w:color w:val="0000EE"/>
            <w:u w:val="single"/>
          </w:rPr>
          <w:t>https://www.us.jll.com/en/trends-and-insights/research/construction</w:t>
        </w:r>
      </w:hyperlink>
      <w:r>
        <w:t xml:space="preserve"> - The outlook discusses the impact of natural disasters and the need for resilient infrastructure, which is part of the broader theme of economic resilience and sustainability in the construction sector.</w:t>
      </w:r>
      <w:r/>
    </w:p>
    <w:p>
      <w:pPr>
        <w:pStyle w:val="ListNumber"/>
        <w:spacing w:line="240" w:lineRule="auto"/>
        <w:ind w:left="720"/>
      </w:pPr>
      <w:r/>
      <w:hyperlink r:id="rId10">
        <w:r>
          <w:rPr>
            <w:color w:val="0000EE"/>
            <w:u w:val="single"/>
          </w:rPr>
          <w:t>https://www.rib-software.com/en/blogs/construction-industry-trends</w:t>
        </w:r>
      </w:hyperlink>
      <w:r>
        <w:t xml:space="preserve"> - The article mentions the importance of adapting to evolving market needs, including the shift towards energy-efficient buildings and healthcare facilities, which reflects the changing priorities in the construction industry.</w:t>
      </w:r>
      <w:r/>
    </w:p>
    <w:p>
      <w:pPr>
        <w:pStyle w:val="ListNumber"/>
        <w:spacing w:line="240" w:lineRule="auto"/>
        <w:ind w:left="720"/>
      </w:pPr>
      <w:r/>
      <w:hyperlink r:id="rId13">
        <w:r>
          <w:rPr>
            <w:color w:val="0000EE"/>
            <w:u w:val="single"/>
          </w:rPr>
          <w:t>https://www.netmagmedia.co.uk/news/elevated-expectations/?utm_source=rss&amp;utm_medium=rss&amp;utm_campaign=elevated-expectations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ib-software.com/en/blogs/construction-industry-trends" TargetMode="External"/><Relationship Id="rId11" Type="http://schemas.openxmlformats.org/officeDocument/2006/relationships/hyperlink" Target="https://www.itonics-innovation.com/construction-trends" TargetMode="External"/><Relationship Id="rId12" Type="http://schemas.openxmlformats.org/officeDocument/2006/relationships/hyperlink" Target="https://www.us.jll.com/en/trends-and-insights/research/construction" TargetMode="External"/><Relationship Id="rId13" Type="http://schemas.openxmlformats.org/officeDocument/2006/relationships/hyperlink" Target="https://www.netmagmedia.co.uk/news/elevated-expectations/?utm_source=rss&amp;utm_medium=rss&amp;utm_campaign=elevated-expect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