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Pagabo launches new Total Facilities Management framework worth £814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provider Pagabo has unveiled its new Total Facilities Management (TFM) Framework, which is set to operate until January 2029 and carries an estimated total value of £814 million. This significant initiative allows public sector organisations to procure a wide range of facilities management services across various sectors including education, leisure, healthcare, emergency services, and local authorities. The framework is managed on behalf of the contracting authority Red Kite Learning Trust.</w:t>
      </w:r>
      <w:r/>
    </w:p>
    <w:p>
      <w:r/>
      <w:r>
        <w:t>A total of 27 suppliers have been appointed to this framework, notable names in the industry include CBRE Managed Services Ltd, Veolia Energy &amp; Utility Services UK Limited, and Morgan Sindall Property Services. The framework encompasses diverse services within both hard and soft facilities management. Hard facilities management services include roofing, mechanical services, and decorating, while soft services cover areas such as catering, pest control, and security.</w:t>
      </w:r>
      <w:r/>
    </w:p>
    <w:p>
      <w:r/>
      <w:r>
        <w:t>The TFM framework comprises six distinct lots that are specifically divided between total, hard, and soft facilities management services. The lots are structured as follows:</w:t>
      </w:r>
      <w:r/>
      <w:r/>
    </w:p>
    <w:p>
      <w:pPr>
        <w:pStyle w:val="ListBullet"/>
        <w:spacing w:line="240" w:lineRule="auto"/>
        <w:ind w:left="720"/>
      </w:pPr>
      <w:r/>
      <w:r>
        <w:rPr>
          <w:b/>
        </w:rPr>
        <w:t>Lot 1</w:t>
      </w:r>
      <w:r>
        <w:t>: Total Facilities Management Services up to £1 million</w:t>
      </w:r>
      <w:r/>
    </w:p>
    <w:p>
      <w:pPr>
        <w:pStyle w:val="ListBullet"/>
        <w:spacing w:line="240" w:lineRule="auto"/>
        <w:ind w:left="720"/>
      </w:pPr>
      <w:r/>
      <w:r>
        <w:rPr>
          <w:b/>
        </w:rPr>
        <w:t>Lot 2</w:t>
      </w:r>
      <w:r>
        <w:t xml:space="preserve">: Total Facilities Management Services £1 million and above </w:t>
      </w:r>
      <w:r/>
    </w:p>
    <w:p>
      <w:pPr>
        <w:pStyle w:val="ListBullet"/>
        <w:spacing w:line="240" w:lineRule="auto"/>
        <w:ind w:left="720"/>
      </w:pPr>
      <w:r/>
      <w:r>
        <w:rPr>
          <w:b/>
        </w:rPr>
        <w:t>Lot 3</w:t>
      </w:r>
      <w:r>
        <w:t>: Hard Facilities Management Services up to £1 million</w:t>
      </w:r>
      <w:r/>
    </w:p>
    <w:p>
      <w:pPr>
        <w:pStyle w:val="ListBullet"/>
        <w:spacing w:line="240" w:lineRule="auto"/>
        <w:ind w:left="720"/>
      </w:pPr>
      <w:r/>
      <w:r>
        <w:rPr>
          <w:b/>
        </w:rPr>
        <w:t>Lot 4</w:t>
      </w:r>
      <w:r>
        <w:t xml:space="preserve">: Hard Facilities Management Services £1 million and above </w:t>
      </w:r>
      <w:r/>
    </w:p>
    <w:p>
      <w:pPr>
        <w:pStyle w:val="ListBullet"/>
        <w:spacing w:line="240" w:lineRule="auto"/>
        <w:ind w:left="720"/>
      </w:pPr>
      <w:r/>
      <w:r>
        <w:rPr>
          <w:b/>
        </w:rPr>
        <w:t>Lot 5</w:t>
      </w:r>
      <w:r>
        <w:t>: Soft Facilities Management Services up to £1 million</w:t>
      </w:r>
      <w:r/>
    </w:p>
    <w:p>
      <w:pPr>
        <w:pStyle w:val="ListBullet"/>
        <w:spacing w:line="240" w:lineRule="auto"/>
        <w:ind w:left="720"/>
      </w:pPr>
      <w:r/>
      <w:r>
        <w:rPr>
          <w:b/>
        </w:rPr>
        <w:t>Lot 6</w:t>
      </w:r>
      <w:r>
        <w:t xml:space="preserve">: Soft Facilities Management Services £1 million and above </w:t>
      </w:r>
      <w:r/>
      <w:r/>
    </w:p>
    <w:p>
      <w:r/>
      <w:r>
        <w:t>A key feature of this framework is its commitment to supporting small and medium enterprises (SMEs), with specific reserved spaces for these businesses in Lots 1, 3, and 5. Following the competitive bidding process, 40 per cent of the suppliers awarded places in the framework are classified as SMEs, reflecting Pagabo’s mission to foster inclusivity in procurement.</w:t>
      </w:r>
      <w:r/>
    </w:p>
    <w:p>
      <w:r/>
      <w:r>
        <w:t>Jonathan Oram, Director of Frameworks at Pagabo, highlighted the framework’s strategic alignment with current and future procurement practices. He stated, “While this framework is going live before the Procurement Act comes into force in late February, suppliers and clients will all benefit from the latest procurement best practice. The extensive offering that the Total Facilities Management Framework brings to our procurement portfolio here at Pagabo aligns perfectly with our overall aim across all our frameworks – to support a wide range of clients in providing value for money, while maintaining compliance.”</w:t>
      </w:r>
      <w:r/>
    </w:p>
    <w:p>
      <w:r/>
      <w:r>
        <w:t>Moreover, the framework adheres to the Public Contracts Regulations 2015 (PCR2015), ensuring a well-rounded and compliant procurement process. In a further attempt to integrate social responsibility within its operations, Pagabo is providing access to Loop’s social value software at no extra charge for all work procured through its framework. This software is designed to comprehensively evaluate the social, economic, and environmental impact of projects in addition to their financial value.</w:t>
      </w:r>
      <w:r/>
    </w:p>
    <w:p>
      <w:r/>
      <w:r>
        <w:t>The full list of the 27 appointed suppliers includes:</w:t>
      </w:r>
      <w:r/>
      <w:r/>
    </w:p>
    <w:p>
      <w:pPr>
        <w:pStyle w:val="ListBullet"/>
        <w:spacing w:line="240" w:lineRule="auto"/>
        <w:ind w:left="720"/>
      </w:pPr>
      <w:r/>
      <w:r>
        <w:t>Ascot Services UK Ltd</w:t>
      </w:r>
      <w:r/>
    </w:p>
    <w:p>
      <w:pPr>
        <w:pStyle w:val="ListBullet"/>
        <w:spacing w:line="240" w:lineRule="auto"/>
        <w:ind w:left="720"/>
      </w:pPr>
      <w:r/>
      <w:r>
        <w:t>BAM FM Limited</w:t>
      </w:r>
      <w:r/>
    </w:p>
    <w:p>
      <w:pPr>
        <w:pStyle w:val="ListBullet"/>
        <w:spacing w:line="240" w:lineRule="auto"/>
        <w:ind w:left="720"/>
      </w:pPr>
      <w:r/>
      <w:r>
        <w:t>CBES Ltd</w:t>
      </w:r>
      <w:r/>
    </w:p>
    <w:p>
      <w:pPr>
        <w:pStyle w:val="ListBullet"/>
        <w:spacing w:line="240" w:lineRule="auto"/>
        <w:ind w:left="720"/>
      </w:pPr>
      <w:r/>
      <w:r>
        <w:t>CBRE Managed Services Ltd</w:t>
      </w:r>
      <w:r/>
    </w:p>
    <w:p>
      <w:pPr>
        <w:pStyle w:val="ListBullet"/>
        <w:spacing w:line="240" w:lineRule="auto"/>
        <w:ind w:left="720"/>
      </w:pPr>
      <w:r/>
      <w:r>
        <w:t>Compass Contract Services (UK) Ltd</w:t>
      </w:r>
      <w:r/>
    </w:p>
    <w:p>
      <w:pPr>
        <w:pStyle w:val="ListBullet"/>
        <w:spacing w:line="240" w:lineRule="auto"/>
        <w:ind w:left="720"/>
      </w:pPr>
      <w:r/>
      <w:r>
        <w:t>J.F. &amp; H. Dowds Ltd T/A Dowds Group</w:t>
      </w:r>
      <w:r/>
    </w:p>
    <w:p>
      <w:pPr>
        <w:pStyle w:val="ListBullet"/>
        <w:spacing w:line="240" w:lineRule="auto"/>
        <w:ind w:left="720"/>
      </w:pPr>
      <w:r/>
      <w:r>
        <w:t>Eric Wright FM Ltd</w:t>
      </w:r>
      <w:r/>
    </w:p>
    <w:p>
      <w:pPr>
        <w:pStyle w:val="ListBullet"/>
        <w:spacing w:line="240" w:lineRule="auto"/>
        <w:ind w:left="720"/>
      </w:pPr>
      <w:r/>
      <w:r>
        <w:t>Galliford Try Facilities Management Limited</w:t>
      </w:r>
      <w:r/>
    </w:p>
    <w:p>
      <w:pPr>
        <w:pStyle w:val="ListBullet"/>
        <w:spacing w:line="240" w:lineRule="auto"/>
        <w:ind w:left="720"/>
      </w:pPr>
      <w:r/>
      <w:r>
        <w:t>GFM Ltd</w:t>
      </w:r>
      <w:r/>
    </w:p>
    <w:p>
      <w:pPr>
        <w:pStyle w:val="ListBullet"/>
        <w:spacing w:line="240" w:lineRule="auto"/>
        <w:ind w:left="720"/>
      </w:pPr>
      <w:r/>
      <w:r>
        <w:t>Heb Group UK Ltd</w:t>
      </w:r>
      <w:r/>
    </w:p>
    <w:p>
      <w:pPr>
        <w:pStyle w:val="ListBullet"/>
        <w:spacing w:line="240" w:lineRule="auto"/>
        <w:ind w:left="720"/>
      </w:pPr>
      <w:r/>
      <w:r>
        <w:t>H&amp;J Martin Ltd</w:t>
      </w:r>
      <w:r/>
    </w:p>
    <w:p>
      <w:pPr>
        <w:pStyle w:val="ListBullet"/>
        <w:spacing w:line="240" w:lineRule="auto"/>
        <w:ind w:left="720"/>
      </w:pPr>
      <w:r/>
      <w:r>
        <w:t>Dalkia Facilities Limited</w:t>
      </w:r>
      <w:r/>
    </w:p>
    <w:p>
      <w:pPr>
        <w:pStyle w:val="ListBullet"/>
        <w:spacing w:line="240" w:lineRule="auto"/>
        <w:ind w:left="720"/>
      </w:pPr>
      <w:r/>
      <w:r>
        <w:t>JSS Rail Ltd</w:t>
      </w:r>
      <w:r/>
    </w:p>
    <w:p>
      <w:pPr>
        <w:pStyle w:val="ListBullet"/>
        <w:spacing w:line="240" w:lineRule="auto"/>
        <w:ind w:left="720"/>
      </w:pPr>
      <w:r/>
      <w:r>
        <w:t>Kier Facilities Services Limited</w:t>
      </w:r>
      <w:r/>
    </w:p>
    <w:p>
      <w:pPr>
        <w:pStyle w:val="ListBullet"/>
        <w:spacing w:line="240" w:lineRule="auto"/>
        <w:ind w:left="720"/>
      </w:pPr>
      <w:r/>
      <w:r>
        <w:t>Lancer Scott Facilities Management</w:t>
      </w:r>
      <w:r/>
    </w:p>
    <w:p>
      <w:pPr>
        <w:pStyle w:val="ListBullet"/>
        <w:spacing w:line="240" w:lineRule="auto"/>
        <w:ind w:left="720"/>
      </w:pPr>
      <w:r/>
      <w:r>
        <w:t>Lorne Stewart plc</w:t>
      </w:r>
      <w:r/>
    </w:p>
    <w:p>
      <w:pPr>
        <w:pStyle w:val="ListBullet"/>
        <w:spacing w:line="240" w:lineRule="auto"/>
        <w:ind w:left="720"/>
      </w:pPr>
      <w:r/>
      <w:r>
        <w:t>Macro Group Limited</w:t>
      </w:r>
      <w:r/>
    </w:p>
    <w:p>
      <w:pPr>
        <w:pStyle w:val="ListBullet"/>
        <w:spacing w:line="240" w:lineRule="auto"/>
        <w:ind w:left="720"/>
      </w:pPr>
      <w:r/>
      <w:r>
        <w:t>Morgan Sindall Property Services</w:t>
      </w:r>
      <w:r/>
    </w:p>
    <w:p>
      <w:pPr>
        <w:pStyle w:val="ListBullet"/>
        <w:spacing w:line="240" w:lineRule="auto"/>
        <w:ind w:left="720"/>
      </w:pPr>
      <w:r/>
      <w:r>
        <w:t>MTX Contracts Limited</w:t>
      </w:r>
      <w:r/>
    </w:p>
    <w:p>
      <w:pPr>
        <w:pStyle w:val="ListBullet"/>
        <w:spacing w:line="240" w:lineRule="auto"/>
        <w:ind w:left="720"/>
      </w:pPr>
      <w:r/>
      <w:r>
        <w:t>SEE Services Ltd</w:t>
      </w:r>
      <w:r/>
    </w:p>
    <w:p>
      <w:pPr>
        <w:pStyle w:val="ListBullet"/>
        <w:spacing w:line="240" w:lineRule="auto"/>
        <w:ind w:left="720"/>
      </w:pPr>
      <w:r/>
      <w:r>
        <w:t>Sewell Facilities Management Limited</w:t>
      </w:r>
      <w:r/>
    </w:p>
    <w:p>
      <w:pPr>
        <w:pStyle w:val="ListBullet"/>
        <w:spacing w:line="240" w:lineRule="auto"/>
        <w:ind w:left="720"/>
      </w:pPr>
      <w:r/>
      <w:r>
        <w:t>Space Solutions (Scotland) Limited</w:t>
      </w:r>
      <w:r/>
    </w:p>
    <w:p>
      <w:pPr>
        <w:pStyle w:val="ListBullet"/>
        <w:spacing w:line="240" w:lineRule="auto"/>
        <w:ind w:left="720"/>
      </w:pPr>
      <w:r/>
      <w:r>
        <w:t>Thematic Technical FM Limited</w:t>
      </w:r>
      <w:r/>
    </w:p>
    <w:p>
      <w:pPr>
        <w:pStyle w:val="ListBullet"/>
        <w:spacing w:line="240" w:lineRule="auto"/>
        <w:ind w:left="720"/>
      </w:pPr>
      <w:r/>
      <w:r>
        <w:t>Veolia Energy &amp; Utility Services UK Limited</w:t>
      </w:r>
      <w:r/>
    </w:p>
    <w:p>
      <w:pPr>
        <w:pStyle w:val="ListBullet"/>
        <w:spacing w:line="240" w:lineRule="auto"/>
        <w:ind w:left="720"/>
      </w:pPr>
      <w:r/>
      <w:r>
        <w:t>VINCI Construction UK Ltd</w:t>
      </w:r>
      <w:r/>
    </w:p>
    <w:p>
      <w:pPr>
        <w:pStyle w:val="ListBullet"/>
        <w:spacing w:line="240" w:lineRule="auto"/>
        <w:ind w:left="720"/>
      </w:pPr>
      <w:r/>
      <w:r>
        <w:t>Wates Property Services Limited</w:t>
      </w:r>
      <w:r/>
    </w:p>
    <w:p>
      <w:pPr>
        <w:pStyle w:val="ListBullet"/>
        <w:spacing w:line="240" w:lineRule="auto"/>
        <w:ind w:left="720"/>
      </w:pPr>
      <w:r/>
      <w:r>
        <w:t xml:space="preserve">Whitehead Building Services </w:t>
      </w:r>
      <w:r/>
      <w:r/>
    </w:p>
    <w:p>
      <w:r/>
      <w:r>
        <w:t>This new framework reflects a significant shift in procurement practices, focusing not only on cost management but also on fostering collaboration, building stronger supplier relationships, enhancing resilience, and gaining a competitive advantage within the facilities management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https://www.worldconstructionnetwork.com/news/pagabo-facilities-management-framework/</w:t>
        </w:r>
      </w:hyperlink>
      <w:r>
        <w:t xml:space="preserve"> - Corroborates the total value of the framework, the managing authority, and the sectors it covers.</w:t>
      </w:r>
      <w:r/>
    </w:p>
    <w:p>
      <w:pPr>
        <w:pStyle w:val="ListNumber"/>
        <w:spacing w:line="240" w:lineRule="auto"/>
        <w:ind w:left="720"/>
      </w:pPr>
      <w:r/>
      <w:hyperlink r:id="rId11">
        <w:r>
          <w:rPr>
            <w:color w:val="0000EE"/>
            <w:u w:val="single"/>
          </w:rPr>
          <w:t>https://pagabo.co.uk/news/pagabo-names-suppliers-for-new-facilities-management-framework/</w:t>
        </w:r>
      </w:hyperlink>
      <w:r>
        <w:t xml:space="preserve"> - Lists the 27 suppliers appointed to the framework and details the services included in hard and soft facilities management.</w:t>
      </w:r>
      <w:r/>
    </w:p>
    <w:p>
      <w:pPr>
        <w:pStyle w:val="ListNumber"/>
        <w:spacing w:line="240" w:lineRule="auto"/>
        <w:ind w:left="720"/>
      </w:pPr>
      <w:r/>
      <w:hyperlink r:id="rId12">
        <w:r>
          <w:rPr>
            <w:color w:val="0000EE"/>
            <w:u w:val="single"/>
          </w:rPr>
          <w:t>https://bidstats.uk/tenders/2024/W31/827588919</w:t>
        </w:r>
      </w:hyperlink>
      <w:r>
        <w:t xml:space="preserve"> - Provides details on the framework's structure, including the six lots and the types of facilities management services offered.</w:t>
      </w:r>
      <w:r/>
    </w:p>
    <w:p>
      <w:pPr>
        <w:pStyle w:val="ListNumber"/>
        <w:spacing w:line="240" w:lineRule="auto"/>
        <w:ind w:left="720"/>
      </w:pPr>
      <w:r/>
      <w:hyperlink r:id="rId10">
        <w:r>
          <w:rPr>
            <w:color w:val="0000EE"/>
            <w:u w:val="single"/>
          </w:rPr>
          <w:t>https://www.worldconstructionnetwork.com/news/pagabo-facilities-management-framework/</w:t>
        </w:r>
      </w:hyperlink>
      <w:r>
        <w:t xml:space="preserve"> - Explains the commitment to supporting SMEs and the percentage of SMEs awarded places in the framework.</w:t>
      </w:r>
      <w:r/>
    </w:p>
    <w:p>
      <w:pPr>
        <w:pStyle w:val="ListNumber"/>
        <w:spacing w:line="240" w:lineRule="auto"/>
        <w:ind w:left="720"/>
      </w:pPr>
      <w:r/>
      <w:hyperlink r:id="rId11">
        <w:r>
          <w:rPr>
            <w:color w:val="0000EE"/>
            <w:u w:val="single"/>
          </w:rPr>
          <w:t>https://pagabo.co.uk/news/pagabo-names-suppliers-for-new-facilities-management-framework/</w:t>
        </w:r>
      </w:hyperlink>
      <w:r>
        <w:t xml:space="preserve"> - Details the alignment with current and future procurement practices and the adherence to Public Contracts Regulations 2015.</w:t>
      </w:r>
      <w:r/>
    </w:p>
    <w:p>
      <w:pPr>
        <w:pStyle w:val="ListNumber"/>
        <w:spacing w:line="240" w:lineRule="auto"/>
        <w:ind w:left="720"/>
      </w:pPr>
      <w:r/>
      <w:hyperlink r:id="rId10">
        <w:r>
          <w:rPr>
            <w:color w:val="0000EE"/>
            <w:u w:val="single"/>
          </w:rPr>
          <w:t>https://www.worldconstructionnetwork.com/news/pagabo-facilities-management-framework/</w:t>
        </w:r>
      </w:hyperlink>
      <w:r>
        <w:t xml:space="preserve"> - Mentions the provision of Loop’s social value software for evaluating the social, economic, and environmental impact of projects.</w:t>
      </w:r>
      <w:r/>
    </w:p>
    <w:p>
      <w:pPr>
        <w:pStyle w:val="ListNumber"/>
        <w:spacing w:line="240" w:lineRule="auto"/>
        <w:ind w:left="720"/>
      </w:pPr>
      <w:r/>
      <w:hyperlink r:id="rId11">
        <w:r>
          <w:rPr>
            <w:color w:val="0000EE"/>
            <w:u w:val="single"/>
          </w:rPr>
          <w:t>https://pagabo.co.uk/news/pagabo-names-suppliers-for-new-facilities-management-framework/</w:t>
        </w:r>
      </w:hyperlink>
      <w:r>
        <w:t xml:space="preserve"> - Lists the full range of suppliers appointed to the framework, including notable names like CBRE and Veolia.</w:t>
      </w:r>
      <w:r/>
    </w:p>
    <w:p>
      <w:pPr>
        <w:pStyle w:val="ListNumber"/>
        <w:spacing w:line="240" w:lineRule="auto"/>
        <w:ind w:left="720"/>
      </w:pPr>
      <w:r/>
      <w:hyperlink r:id="rId12">
        <w:r>
          <w:rPr>
            <w:color w:val="0000EE"/>
            <w:u w:val="single"/>
          </w:rPr>
          <w:t>https://bidstats.uk/tenders/2024/W31/827588919</w:t>
        </w:r>
      </w:hyperlink>
      <w:r>
        <w:t xml:space="preserve"> - Provides information on the geographical areas covered by the framework and the types of services offered.</w:t>
      </w:r>
      <w:r/>
    </w:p>
    <w:p>
      <w:pPr>
        <w:pStyle w:val="ListNumber"/>
        <w:spacing w:line="240" w:lineRule="auto"/>
        <w:ind w:left="720"/>
      </w:pPr>
      <w:r/>
      <w:hyperlink r:id="rId11">
        <w:r>
          <w:rPr>
            <w:color w:val="0000EE"/>
            <w:u w:val="single"/>
          </w:rPr>
          <w:t>https://pagabo.co.uk/news/pagabo-names-suppliers-for-new-facilities-management-framework/</w:t>
        </w:r>
      </w:hyperlink>
      <w:r>
        <w:t xml:space="preserve"> - Quotes Jonathan Oram on the framework’s alignment with procurement best practices and its benefits for suppliers and clients.</w:t>
      </w:r>
      <w:r/>
    </w:p>
    <w:p>
      <w:pPr>
        <w:pStyle w:val="ListNumber"/>
        <w:spacing w:line="240" w:lineRule="auto"/>
        <w:ind w:left="720"/>
      </w:pPr>
      <w:r/>
      <w:hyperlink r:id="rId10">
        <w:r>
          <w:rPr>
            <w:color w:val="0000EE"/>
            <w:u w:val="single"/>
          </w:rPr>
          <w:t>https://www.worldconstructionnetwork.com/news/pagabo-facilities-management-framework/</w:t>
        </w:r>
      </w:hyperlink>
      <w:r>
        <w:t xml:space="preserve"> - Details the framework's duration until January 2029 and its estimated total value.</w:t>
      </w:r>
      <w:r/>
    </w:p>
    <w:p>
      <w:pPr>
        <w:pStyle w:val="ListNumber"/>
        <w:spacing w:line="240" w:lineRule="auto"/>
        <w:ind w:left="720"/>
      </w:pPr>
      <w:r/>
      <w:hyperlink r:id="rId11">
        <w:r>
          <w:rPr>
            <w:color w:val="0000EE"/>
            <w:u w:val="single"/>
          </w:rPr>
          <w:t>https://pagabo.co.uk/news/pagabo-names-suppliers-for-new-facilities-management-framework/</w:t>
        </w:r>
      </w:hyperlink>
      <w:r>
        <w:t xml:space="preserve"> - Explains the framework’s focus on social value and the integration of Loop’s social value software.</w:t>
      </w:r>
      <w:r/>
    </w:p>
    <w:p>
      <w:pPr>
        <w:pStyle w:val="ListNumber"/>
        <w:spacing w:line="240" w:lineRule="auto"/>
        <w:ind w:left="720"/>
      </w:pPr>
      <w:r/>
      <w:hyperlink r:id="rId13">
        <w:r>
          <w:rPr>
            <w:color w:val="0000EE"/>
            <w:u w:val="single"/>
          </w:rPr>
          <w:t>https://www.fmj.co.uk/suppliers-named-for-pagabos-new-fm-framework/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constructionnetwork.com/news/pagabo-facilities-management-framework/" TargetMode="External"/><Relationship Id="rId11" Type="http://schemas.openxmlformats.org/officeDocument/2006/relationships/hyperlink" Target="https://pagabo.co.uk/news/pagabo-names-suppliers-for-new-facilities-management-framework/" TargetMode="External"/><Relationship Id="rId12" Type="http://schemas.openxmlformats.org/officeDocument/2006/relationships/hyperlink" Target="https://bidstats.uk/tenders/2024/W31/827588919" TargetMode="External"/><Relationship Id="rId13" Type="http://schemas.openxmlformats.org/officeDocument/2006/relationships/hyperlink" Target="https://www.fmj.co.uk/suppliers-named-for-pagabos-new-fm-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