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shifting paradigm of corporate responsibility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evolving landscape of corporate responsibility has led businesses to reassess their roles within society. Traditionally prioritised for their profit generation, companies are now evaluated on diverse criteria, including their treatment of employees, environmental impact, community contributions, and the values they promote. As the Friday Times highlights, this broadened perspective brings demands that can be described as "significant," yet it also offers numerous advantages for the companies involved, their staff, clientele, and society at large.</w:t>
      </w:r>
      <w:r/>
    </w:p>
    <w:p>
      <w:r/>
      <w:r>
        <w:t xml:space="preserve">In today’s context, corporate responsibility encompasses a framework built on three fundamental pillars: </w:t>
      </w:r>
      <w:r>
        <w:rPr>
          <w:b/>
        </w:rPr>
        <w:t>environmental stewardship</w:t>
      </w:r>
      <w:r>
        <w:t xml:space="preserve">, </w:t>
      </w:r>
      <w:r>
        <w:rPr>
          <w:b/>
        </w:rPr>
        <w:t>social equity</w:t>
      </w:r>
      <w:r>
        <w:t xml:space="preserve">, and </w:t>
      </w:r>
      <w:r>
        <w:rPr>
          <w:b/>
        </w:rPr>
        <w:t>good governance</w:t>
      </w:r>
      <w:r>
        <w:t>. Environmental responsibility urges firms to utilise resources efficiently to create enduring value. Social equity focuses on fostering inclusive work environments and actively contributing to local communities. Governance, on the other hand, ensures that transparency and ethical practices build trust inside the organisation and with the public. These principles are applicable across various industries, demonstrating that responsible practices are not solely about ethical imperatives; they are also strategic business decisions that align with core operations.</w:t>
      </w:r>
      <w:r/>
    </w:p>
    <w:p>
      <w:r/>
      <w:r>
        <w:t xml:space="preserve">The implications of this shift resonate strongly in sectors like </w:t>
      </w:r>
      <w:r>
        <w:rPr>
          <w:b/>
        </w:rPr>
        <w:t>banking</w:t>
      </w:r>
      <w:r>
        <w:t xml:space="preserve">, which plays a crucial role in promoting sustainable growth and societal progress. As an integral part of economic development, banks not only manage funds but also facilitate financing for projects that can shape industries and communities. The State Bank of Pakistan (SBP) is actively promoting responsible business practices within the banking sector, implementing initiatives like the </w:t>
      </w:r>
      <w:r>
        <w:rPr>
          <w:b/>
        </w:rPr>
        <w:t>Green Financing guidelines</w:t>
      </w:r>
      <w:r>
        <w:t xml:space="preserve">, which encourage financial support for environmentally sustainable projects. Similarly, the </w:t>
      </w:r>
      <w:r>
        <w:rPr>
          <w:b/>
        </w:rPr>
        <w:t>National Financial Inclusion Strategy (NFIS)</w:t>
      </w:r>
      <w:r>
        <w:t xml:space="preserve"> aims to enhance financial access to underserved communities, contributing to social equity. Through its </w:t>
      </w:r>
      <w:r>
        <w:rPr>
          <w:b/>
        </w:rPr>
        <w:t>Banking Conduct and Consumer Protection Department</w:t>
      </w:r>
      <w:r>
        <w:t>, SBP strives to ensure transparency and ethical treatment of customers, thereby safeguarding their interests.</w:t>
      </w:r>
      <w:r/>
    </w:p>
    <w:p>
      <w:r/>
      <w:r>
        <w:t xml:space="preserve">Looking ahead, corporate governance is poised to play a significant role in steering businesses towards responsible practices. According to a recent survey by Thomson Reuters, 75% of C-suite and functional leaders believe that leading in </w:t>
      </w:r>
      <w:r>
        <w:rPr>
          <w:b/>
        </w:rPr>
        <w:t>Environmental, Social, and Governance (ESG)</w:t>
      </w:r>
      <w:r>
        <w:t xml:space="preserve"> is crucial for being a good corporate citizen. The survey also indicates a willingness among 60% of large corporations to invest in ESG initiatives to garner a competitive edge.</w:t>
      </w:r>
      <w:r/>
    </w:p>
    <w:p>
      <w:r/>
      <w:r>
        <w:t>Notably, while awareness of ESG practices in Pakistan is high—with 86% of businesses recognising its significance—only 25% have defined key performance indicators to measure their ESG impact. Furthermore, more than half of these enterprises do not follow recognised ESG reporting standards. This disparity illustrates considerable opportunities for growth and development in responsible business practices.</w:t>
      </w:r>
      <w:r/>
    </w:p>
    <w:p>
      <w:r/>
      <w:r>
        <w:t>As companies, particularly through their boards and regulatory bodies, embrace the long-term benefits of sustainability, social equity, and governance, there exists a potential for these values to become ingrained in everyday business operations, transitioning from being aspirational goals to foundational norms in corporate behaviour.</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