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adjust to new sustainability demands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the integration of sustainability into corporate operations has gained traction, emerging as a vital component of business strategy. This trend has been especially pronounced among larger firms, which are now adjusting to a new wave of regulatory requirements. Smaller enterprises are also beginning to navigate the complexities of Environmental, Social, and Governance (ESG) standards, driven by a marked increase in interest concerning these topics.</w:t>
      </w:r>
      <w:r/>
    </w:p>
    <w:p>
      <w:r/>
      <w:r>
        <w:t>The forthcoming Corporate Sustainability Reporting Directive (CSRD) stands as a pivotal regulatory change, superseding the Non-Financial Reporting Directive (NFRD). The main objective of the CSRD is to furnish clearer and more uniform reporting standards that illuminate corporate activities pertaining to sustainable development. This initiative underscores a broader movement towards transparency in corporate operations, extending beyond just financial metrics to address non-financial factors, such as environmental impact and corporate governance.</w:t>
      </w:r>
      <w:r/>
    </w:p>
    <w:p>
      <w:r/>
      <w:r>
        <w:t>There is an observable shift in expectations from a variety of stakeholders, including consumers, regulators, investors, and financial institutions, who are increasingly demanding comprehensive reporting on business operations. Companies are responding to these evolving demands by modifying their business models to highlight their carbon footprints and to establish ambitious targets for emission reductions. Speaking to "Rzeczpospolita", Anna Link noted, “Companies are aware of this and are opting for changes in their business models to meet these expectations and to be able to show, for example, their carbon footprint.”</w:t>
      </w:r>
      <w:r/>
    </w:p>
    <w:p>
      <w:r/>
      <w:r>
        <w:t>While the time required for companies to adapt to these new reporting requirements varies, it is clear that preparation is a substantial undertaking. This involves not just the technical aspects of reporting, such as data collection and emissions calculations, but also encompasses a strategic approach to integrating sustainable practices into core business operations. The CSRD sets forth a structured timeline for implementation, impacting a wider spectrum of companies. By the start of 2026, large enterprises meeting certain criteria—such as employing over 250 staff or exceeding €25 million in balance sheet totals—will be compelled to provide non-financial reports for the fiscal year 2025. Notably, small and medium-sized enterprises listed on the stock exchange will follow suit, with reporting obligations commencing in 2027.</w:t>
      </w:r>
      <w:r/>
    </w:p>
    <w:p>
      <w:r/>
      <w:r>
        <w:t>Furthermore, the directive mandates that supply chain emissions be reported as well, placing pressure on all businesses—regardless of their direct reporting obligations—to calculate and verify their emissions in order to collaborate effectively with larger firms already navigating CSRD compliance.</w:t>
      </w:r>
      <w:r/>
    </w:p>
    <w:p>
      <w:r/>
      <w:r>
        <w:t>The dynamics of competitiveness are shifting, as enterprises increasingly seek suppliers that align with low-emission and sustainable practices. This transition is especially evident in sectors such as construction and automotive, where there is a marked interest in sourcing materials and products that meet lower emissions criteria. Retail and agri-food sectors, in particular, are actively seeking to amend operational methods in response to these rising expectations, with regenerative agriculture highlighting efforts towards sustainable production models.</w:t>
      </w:r>
      <w:r/>
    </w:p>
    <w:p>
      <w:r/>
      <w:r>
        <w:t>The role of financial institutions, such as BNP Paribas Bank, is pivotal in this transformative landscape. The bank aspires to act as a supportive partner for Polish enterprises in their gradual transition towards sustainable practices. Through educational initiatives and expert consultations, they aim to clarify regulatory requirements and provide tools necessary for effective reporting. The bank also engages in collaborative efforts to assist companies with emissions calculations and ESG ratings, while offering financing options for businesses committed to sustainable transformations. Link elaborated on this approach by stating, “We want to accompany them from the beginning and support them comprehensively.”</w:t>
      </w:r>
      <w:r/>
    </w:p>
    <w:p>
      <w:r/>
      <w:r>
        <w:t>As companies grapple with the dual challenges of compliance and competitive positioning within an increasingly environmentally conscious market, the emphasis on stronger supplier relationships facilitated by effective supplier relationship management (SRM) becomes paramount. The evolution from a cost-centric procurement mindset to one focused on value creation highlights the significance of collaboration in achieving shared sustainability goals, ultimately enhancing resilience and fostering competitive advantages within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https://corpgov.law.harvard.edu/2025/01/18/esg-and-sustainability-insights-10-things-that-should-be-top-of-mind-in-2025/</w:t>
        </w:r>
      </w:hyperlink>
      <w:r>
        <w:t xml:space="preserve"> - This article supports the claim that the Corporate Sustainability Reporting Directive (CSRD) is a pivotal regulatory change, emphasizing mandatory ESG reporting and its impact on companies. It highlights the shift towards data-driven reports and the importance of compliance with emerging sustainability regulations.</w:t>
      </w:r>
      <w:r/>
    </w:p>
    <w:p>
      <w:pPr>
        <w:pStyle w:val="ListNumber"/>
        <w:spacing w:line="240" w:lineRule="auto"/>
        <w:ind w:left="720"/>
      </w:pPr>
      <w:r/>
      <w:hyperlink r:id="rId11">
        <w:r>
          <w:rPr>
            <w:color w:val="0000EE"/>
            <w:u w:val="single"/>
          </w:rPr>
          <w:t>https://www.elliottdavis.com/insights/top-esg-priorities-2025-company-focus-sustainability</w:t>
        </w:r>
      </w:hyperlink>
      <w:r>
        <w:t xml:space="preserve"> - This article corroborates the increasing focus on ESG priorities in 2025, including compliance and reporting, carbon management, and social impact. It emphasizes the need for companies to adapt to new sustainability regulations and stakeholder expectations.</w:t>
      </w:r>
      <w:r/>
    </w:p>
    <w:p>
      <w:pPr>
        <w:pStyle w:val="ListNumber"/>
        <w:spacing w:line="240" w:lineRule="auto"/>
        <w:ind w:left="720"/>
      </w:pPr>
      <w:r/>
      <w:hyperlink r:id="rId12">
        <w:r>
          <w:rPr>
            <w:color w:val="0000EE"/>
            <w:u w:val="single"/>
          </w:rPr>
          <w:t>https://ec.europa.eu/info/publications/corporate-sustainability-reporting-csrd_en</w:t>
        </w:r>
      </w:hyperlink>
      <w:r>
        <w:t xml:space="preserve"> - This URL provides information on the Corporate Sustainability Reporting Directive (CSRD), detailing its objectives and implementation timeline. It supports the claim that CSRD aims to enhance transparency in corporate sustainability reporting.</w:t>
      </w:r>
      <w:r/>
    </w:p>
    <w:p>
      <w:pPr>
        <w:pStyle w:val="ListNumber"/>
        <w:spacing w:line="240" w:lineRule="auto"/>
        <w:ind w:left="720"/>
      </w:pPr>
      <w:r/>
      <w:hyperlink r:id="rId13">
        <w:r>
          <w:rPr>
            <w:color w:val="0000EE"/>
            <w:u w:val="single"/>
          </w:rPr>
          <w:t>https://www.euractiv.com/section/climate-environment/news/eu-corporate-sustainability-reporting-csrd-what-you-need-to-know/</w:t>
        </w:r>
      </w:hyperlink>
      <w:r>
        <w:t xml:space="preserve"> - This article explains the CSRD's role in mandating comprehensive sustainability reporting, including supply chain emissions. It highlights the directive's impact on companies and the broader shift towards sustainable practices.</w:t>
      </w:r>
      <w:r/>
    </w:p>
    <w:p>
      <w:pPr>
        <w:pStyle w:val="ListNumber"/>
        <w:spacing w:line="240" w:lineRule="auto"/>
        <w:ind w:left="720"/>
      </w:pPr>
      <w:r/>
      <w:hyperlink r:id="rId14">
        <w:r>
          <w:rPr>
            <w:color w:val="0000EE"/>
            <w:u w:val="single"/>
          </w:rPr>
          <w:t>https://www.sciencedirect.com/science/article/pii/B9780128229625000123</w:t>
        </w:r>
      </w:hyperlink>
      <w:r>
        <w:t xml:space="preserve"> - This article discusses the importance of integrating sustainability into business operations, aligning with the trend of companies adapting to new regulatory requirements and stakeholder expectations.</w:t>
      </w:r>
      <w:r/>
    </w:p>
    <w:p>
      <w:pPr>
        <w:pStyle w:val="ListNumber"/>
        <w:spacing w:line="240" w:lineRule="auto"/>
        <w:ind w:left="720"/>
      </w:pPr>
      <w:r/>
      <w:hyperlink r:id="rId15">
        <w:r>
          <w:rPr>
            <w:color w:val="0000EE"/>
            <w:u w:val="single"/>
          </w:rPr>
          <w:t>https://www.bnpparibas.com/en/newsroom/press-release/bnp-paribas-supports-sustainable-transitions</w:t>
        </w:r>
      </w:hyperlink>
      <w:r>
        <w:t xml:space="preserve"> - This press release from BNP Paribas highlights the bank's role in supporting companies' transitions to sustainable practices through educational initiatives and financial tools, corroborating the article's mention of financial institutions' pivotal role.</w:t>
      </w:r>
      <w:r/>
    </w:p>
    <w:p>
      <w:pPr>
        <w:pStyle w:val="ListNumber"/>
        <w:spacing w:line="240" w:lineRule="auto"/>
        <w:ind w:left="720"/>
      </w:pPr>
      <w:r/>
      <w:hyperlink r:id="rId16">
        <w:r>
          <w:rPr>
            <w:color w:val="0000EE"/>
            <w:u w:val="single"/>
          </w:rPr>
          <w:t>https://www.rp.pl/biznes/art41788391-chcemy-byc-partnerem-zrownowazonej-transformacji-biznesu</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rpgov.law.harvard.edu/2025/01/18/esg-and-sustainability-insights-10-things-that-should-be-top-of-mind-in-2025/" TargetMode="External"/><Relationship Id="rId11" Type="http://schemas.openxmlformats.org/officeDocument/2006/relationships/hyperlink" Target="https://www.elliottdavis.com/insights/top-esg-priorities-2025-company-focus-sustainability" TargetMode="External"/><Relationship Id="rId12" Type="http://schemas.openxmlformats.org/officeDocument/2006/relationships/hyperlink" Target="https://ec.europa.eu/info/publications/corporate-sustainability-reporting-csrd_en" TargetMode="External"/><Relationship Id="rId13" Type="http://schemas.openxmlformats.org/officeDocument/2006/relationships/hyperlink" Target="https://www.euractiv.com/section/climate-environment/news/eu-corporate-sustainability-reporting-csrd-what-you-need-to-know/" TargetMode="External"/><Relationship Id="rId14" Type="http://schemas.openxmlformats.org/officeDocument/2006/relationships/hyperlink" Target="https://www.sciencedirect.com/science/article/pii/B9780128229625000123" TargetMode="External"/><Relationship Id="rId15" Type="http://schemas.openxmlformats.org/officeDocument/2006/relationships/hyperlink" Target="https://www.bnpparibas.com/en/newsroom/press-release/bnp-paribas-supports-sustainable-transitions" TargetMode="External"/><Relationship Id="rId16" Type="http://schemas.openxmlformats.org/officeDocument/2006/relationships/hyperlink" Target="https://www.rp.pl/biznes/art41788391-chcemy-byc-partnerem-zrownowazonej-transformacji-biznes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