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Geopolitical shifts reshape global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geopolitics are fundamentally reshaping global supply chains, emphasising the growing significance of supplier relationship management (SRM) in procurement strategies. Heightened uncertainty, stemming from events such as trade disputes and tariffs, has illustrated the need for businesses to transition from a focus on cost management to a model prioritising value creation and enhanced supplier collaboration.</w:t>
      </w:r>
      <w:r/>
    </w:p>
    <w:p>
      <w:r/>
      <w:r>
        <w:t>Recent announcements from the Trump administration regarding a series of new tariffs have sent ripples through the supply chain landscape. Initially, there was a decision to impose a 25% tariff on imports from Mexico and Canada, alongside an increase of 10% on existing tariffs on China. This was followed by a sudden month-long pause on the new tariffs affecting Mexico and Canada. Such abrupt changes create inherent inefficiencies, as companies must scramble to adjust their procurement strategies, often stockpiling materials or engaging alternate suppliers to mitigate risks.</w:t>
      </w:r>
      <w:r/>
    </w:p>
    <w:p>
      <w:r/>
      <w:r>
        <w:t>Tariffs have driven significant shifts in trade dynamics. According to the data, following the imposition of tariffs on China in 2017, its share of U.S. imports fell from over 21% to under 14%, while Mexico and Southeast Asia increased their share. U.S. manufacturing investments soared to more than $220 billion annually during this period, indicating notable movement towards reducing reliance on Chinese imports.</w:t>
      </w:r>
      <w:r/>
    </w:p>
    <w:p>
      <w:r/>
      <w:r>
        <w:t>However, the potential negative ramifications of these tariffs cannot be overlooked. Retaliatory actions from other nations, along with rising costs, have created winners and losers within the marketplace. The agricultural sector in the U.S. faced considerable challenges as a result of counter-tariffs from China, while automotive giants like Ford and GM reported a significant impact on profitability.</w:t>
      </w:r>
      <w:r/>
    </w:p>
    <w:p>
      <w:r/>
      <w:r>
        <w:t>Recent studies, such as the Tax Foundation’s General Equilibrium Model, forecast troubling economic projections. It suggests that universal tariffs could lead to a 1.3% drop in GDP, with potential job losses exceeding 1.1 million nationally. The interdependence of the U.S., Canada, and Mexico in manufacturing complicates these matters further, as disruptions are likely to affect cost structures, timelines, and overall business predictability.</w:t>
      </w:r>
      <w:r/>
    </w:p>
    <w:p>
      <w:r/>
      <w:r>
        <w:t>In navigating the turbulent waters of trade policies and the ensuing impacts on supply chains, companies have begun refining their procurement strategies. Firms are honing in on three primary levers to bolster their supply chain resilience:</w:t>
      </w:r>
      <w:r/>
    </w:p>
    <w:p>
      <w:r/>
      <w:r>
        <w:t xml:space="preserve">1. </w:t>
      </w:r>
      <w:r>
        <w:rPr>
          <w:b/>
        </w:rPr>
        <w:t>Mitigating Immediate Risks</w:t>
      </w:r>
      <w:r>
        <w:t>: Immediate steps include negotiating effectively with suppliers to share tariff-related burdens, enhancing communication with suppliers for better scenario planning, and adjusting pricing strategies in accordance with market dynamics. Additionally, some companies are actively lobbying for tariffs exemptions, where success varies widely.</w:t>
      </w:r>
      <w:r/>
    </w:p>
    <w:p>
      <w:r/>
      <w:r>
        <w:t xml:space="preserve">2. </w:t>
      </w:r>
      <w:r>
        <w:rPr>
          <w:b/>
        </w:rPr>
        <w:t>Making Structural Adjustments</w:t>
      </w:r>
      <w:r>
        <w:t>: In the medium term, businesses focus on diversifying their supply bases to avoid reliance on single-source suppliers and mapping multi-tier risks to better understand vulnerabilities beyond Tier 1 operations. The evaluation of stockpiling inventory against cash flow implications and the establishment of governance frameworks are also vital considerations during this phase.</w:t>
      </w:r>
      <w:r/>
    </w:p>
    <w:p>
      <w:r/>
      <w:r>
        <w:t xml:space="preserve">3. </w:t>
      </w:r>
      <w:r>
        <w:rPr>
          <w:b/>
        </w:rPr>
        <w:t>Building Long-term Resilience</w:t>
      </w:r>
      <w:r>
        <w:t>: On a longer-term scale, firms are exploring opportunities for reshoring production to mitigate the repercussions of policy changes, despite potential increases in labour costs. Investment in technology and automation is becoming essential, enhancing efficiency and providing flexibility within supply chain operations. Securing critical intellectual property allows for adaptable production shifts, and partnerships are being reassessed to ensure alignment towards a resilient future.</w:t>
      </w:r>
      <w:r/>
    </w:p>
    <w:p>
      <w:r/>
      <w:r>
        <w:t>As the landscape of global supply chains continues to evolve under the pressure of geopolitical uncertainties, companies that adeptly refine their relationship with suppliers stand to gain a competitive advantage. The ever-changing dynamics necessitate a proactive approach to procurement, where collaboration and deepened supplier relationships can lead to enhanced value creation and resilience amidst an unpredictable environment. Matt Lekstutis, director of North America with Efficio, notes that the most adept companies are those that routinely adapt their supply chains to thrive in dynamic conditions.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https://www.extensiv.com/blog/supply-chain-management/challenges</w:t>
        </w:r>
      </w:hyperlink>
      <w:r>
        <w:t xml:space="preserve"> - This URL supports the claim that geopolitical shifts and trade policies significantly influence global supply chains, emphasizing the need for flexible strategies and strong global partnerships. It highlights the challenges posed by economic uncertainty and shifting geopolitical relations.</w:t>
      </w:r>
      <w:r/>
    </w:p>
    <w:p>
      <w:pPr>
        <w:pStyle w:val="ListNumber"/>
        <w:spacing w:line="240" w:lineRule="auto"/>
        <w:ind w:left="720"/>
      </w:pPr>
      <w:r/>
      <w:hyperlink r:id="rId11">
        <w:r>
          <w:rPr>
            <w:color w:val="0000EE"/>
            <w:u w:val="single"/>
          </w:rPr>
          <w:t>https://www.bsr.org/en/primers/future-of-supply-chains-2025</w:t>
        </w:r>
      </w:hyperlink>
      <w:r>
        <w:t xml:space="preserve"> - This URL corroborates the importance of adapting supply chain management strategies to future challenges, including geopolitical uncertainties and technological advancements. It emphasizes building future-fit supply chains that drive progress and sustainability.</w:t>
      </w:r>
      <w:r/>
    </w:p>
    <w:p>
      <w:pPr>
        <w:pStyle w:val="ListNumber"/>
        <w:spacing w:line="240" w:lineRule="auto"/>
        <w:ind w:left="720"/>
      </w:pPr>
      <w:r/>
      <w:hyperlink r:id="rId12">
        <w:r>
          <w:rPr>
            <w:color w:val="0000EE"/>
            <w:u w:val="single"/>
          </w:rPr>
          <w:t>https://www.supplychainstrategy.media/blog/2024/12/03/in-2025-10-predictions-from-supply-chain-experts/</w:t>
        </w:r>
      </w:hyperlink>
      <w:r>
        <w:t xml:space="preserve"> - This URL supports the claim that tariffs and geopolitical unrest are driving changes in sourcing strategies, with companies creating new supply chains to avoid tariffs. It also highlights the role of technology in enhancing supply chain resilience.</w:t>
      </w:r>
      <w:r/>
    </w:p>
    <w:p>
      <w:pPr>
        <w:pStyle w:val="ListNumber"/>
        <w:spacing w:line="240" w:lineRule="auto"/>
        <w:ind w:left="720"/>
      </w:pPr>
      <w:r/>
      <w:hyperlink r:id="rId13">
        <w:r>
          <w:rPr>
            <w:color w:val="0000EE"/>
            <w:u w:val="single"/>
          </w:rPr>
          <w:t>https://www.taxfoundation.org/publications/tariffs-and-trade-wars</w:t>
        </w:r>
      </w:hyperlink>
      <w:r>
        <w:t xml:space="preserve"> - This URL provides insights into the economic impacts of tariffs, including potential GDP drops and job losses, which aligns with the article's discussion on the negative ramifications of tariffs.</w:t>
      </w:r>
      <w:r/>
    </w:p>
    <w:p>
      <w:pPr>
        <w:pStyle w:val="ListNumber"/>
        <w:spacing w:line="240" w:lineRule="auto"/>
        <w:ind w:left="720"/>
      </w:pPr>
      <w:r/>
      <w:hyperlink r:id="rId14">
        <w:r>
          <w:rPr>
            <w:color w:val="0000EE"/>
            <w:u w:val="single"/>
          </w:rPr>
          <w:t>https://www.bloomberg.com/news/articles/2020-09-01/trump-s-tariffs-have-led-to-a-shift-in-u-s-trade-with-china</w:t>
        </w:r>
      </w:hyperlink>
      <w:r>
        <w:t xml:space="preserve"> - This URL supports the claim that tariffs have led to significant shifts in trade dynamics, such as the reduction in China's share of U.S. imports and increased investments in U.S. manufacturing.</w:t>
      </w:r>
      <w:r/>
    </w:p>
    <w:p>
      <w:pPr>
        <w:pStyle w:val="ListNumber"/>
        <w:spacing w:line="240" w:lineRule="auto"/>
        <w:ind w:left="720"/>
      </w:pPr>
      <w:r/>
      <w:hyperlink r:id="rId15">
        <w:r>
          <w:rPr>
            <w:color w:val="0000EE"/>
            <w:u w:val="single"/>
          </w:rPr>
          <w:t>https://www.reuters.com/business/retail-consumer/us-china-trade-war-impact-on-agriculture-2020-09-01/</w:t>
        </w:r>
      </w:hyperlink>
      <w:r>
        <w:t xml:space="preserve"> - This URL corroborates the negative impacts of tariffs on sectors like agriculture, highlighting retaliatory actions and their effects on profitability and trade dynamics.</w:t>
      </w:r>
      <w:r/>
    </w:p>
    <w:p>
      <w:pPr>
        <w:pStyle w:val="ListNumber"/>
        <w:spacing w:line="240" w:lineRule="auto"/>
        <w:ind w:left="720"/>
      </w:pPr>
      <w:r/>
      <w:hyperlink r:id="rId16">
        <w:r>
          <w:rPr>
            <w:color w:val="0000EE"/>
            <w:u w:val="single"/>
          </w:rPr>
          <w:t>https://www.supplychainbrain.com/blogs/1-think-tank/post/41174-tariffs-their-unintended-consequences-and-how-to-respond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tensiv.com/blog/supply-chain-management/challenges" TargetMode="External"/><Relationship Id="rId11" Type="http://schemas.openxmlformats.org/officeDocument/2006/relationships/hyperlink" Target="https://www.bsr.org/en/primers/future-of-supply-chains-2025" TargetMode="External"/><Relationship Id="rId12" Type="http://schemas.openxmlformats.org/officeDocument/2006/relationships/hyperlink" Target="https://www.supplychainstrategy.media/blog/2024/12/03/in-2025-10-predictions-from-supply-chain-experts/" TargetMode="External"/><Relationship Id="rId13" Type="http://schemas.openxmlformats.org/officeDocument/2006/relationships/hyperlink" Target="https://www.taxfoundation.org/publications/tariffs-and-trade-wars" TargetMode="External"/><Relationship Id="rId14" Type="http://schemas.openxmlformats.org/officeDocument/2006/relationships/hyperlink" Target="https://www.bloomberg.com/news/articles/2020-09-01/trump-s-tariffs-have-led-to-a-shift-in-u-s-trade-with-china" TargetMode="External"/><Relationship Id="rId15" Type="http://schemas.openxmlformats.org/officeDocument/2006/relationships/hyperlink" Target="https://www.reuters.com/business/retail-consumer/us-china-trade-war-impact-on-agriculture-2020-09-01/" TargetMode="External"/><Relationship Id="rId16" Type="http://schemas.openxmlformats.org/officeDocument/2006/relationships/hyperlink" Target="https://www.supplychainbrain.com/blogs/1-think-tank/post/41174-tariffs-their-unintended-consequences-and-how-to-respo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