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Indaba discusses future of mining and ESG objectives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Mining Indaba has emerged as a significant platform for discussing the future of the mining sector in Africa, particularly regarding its environmental, social, and governance (ESG) objectives for 2030. Ralf Hennecke, the Managing Director of BME, highlighted the need for closer collaboration within Africa’s mining ecosystem to achieve these ambitious targets. </w:t>
      </w:r>
      <w:r/>
    </w:p>
    <w:p>
      <w:r/>
      <w:r>
        <w:t>During the event, Hennecke acknowledged the challenging mining conditions prevalent in countries like South Africa, particularly the deep and complex ore deposits, which complicate efforts to adhere to ESG mandates. "Achieving these targets is not made any easier by the demanding mining conditions in countries such as South Africa," he stated.</w:t>
      </w:r>
      <w:r/>
    </w:p>
    <w:p>
      <w:r/>
      <w:r>
        <w:t xml:space="preserve">The event underscored notable progress in making mining more inclusive, notably in areas such as procurement, skills development, and community upliftment. As a key player in blasting and explosives for the mining sector, BME is dedicated to enhancing its own ESG initiatives in alignment with those of its customers. Hennecke stressed that collaboration among all stakeholders—regulators, communities, suppliers, and shareholders—is essential. </w:t>
      </w:r>
      <w:r/>
    </w:p>
    <w:p>
      <w:r/>
      <w:r>
        <w:t>He pointed out that mining companies are adapting their operating models to align with ESG standards, establishing not only their own targets but also ensuring that their supply chain partners contribute effectively. This requirement is increasingly reflected in tendering practices, where prospective bidders must demonstrate their commitment to meeting industry ESG benchmarks.</w:t>
      </w:r>
      <w:r/>
    </w:p>
    <w:p>
      <w:r/>
      <w:r>
        <w:t>With regards to net zero carbon commitments, Hennecke remarked that the mining ecosystem's various entities will find it challenging to achieve the necessary milestones if stakeholders do not work collectively. The advancement and application of environmental technology, along with the use of digital tools for ongoing performance measurement, will be crucial in this endeavour.</w:t>
      </w:r>
      <w:r/>
    </w:p>
    <w:p>
      <w:r/>
      <w:r>
        <w:t>Energy consumption reduction has been identified as a direct route to lowering carbon footprints, particularly in regions like South Africa, where coal-fired electricity is prevalent. Innovations in blasting technology, including emulsions and electronic initiation systems, have been developed to facilitate energy savings while meeting strict environmental standards.</w:t>
      </w:r>
      <w:r/>
    </w:p>
    <w:p>
      <w:r/>
      <w:r>
        <w:t>Ongoing advancements in blasting technologies are contributing to a more sustainable mining landscape. Hennecke highlighted the benefits arising from electronic detonation systems, noting that they allow for more precise and efficient blasting operations. These modern techniques result in larger and more controlled blasts, minimising disruptions and thereby streamlining the overall mining process.</w:t>
      </w:r>
      <w:r/>
    </w:p>
    <w:p>
      <w:r/>
      <w:r>
        <w:t>The improvements in rock fragmentation lead to reduced energy demands in the subsequent phases of loading and crushing. This process optimisation is further enhanced by the use of blast planning software, which has observable benefits for energy efficiency and a reduction in greenhouse gas emissions.</w:t>
      </w:r>
      <w:r/>
    </w:p>
    <w:p>
      <w:r/>
      <w:r>
        <w:t>Data management is described as a pivotal element in optimising mining operations. Advancements in technologies for data collection and analysis enable the entire ecosystem to track progress and focus on areas requiring attention. Hennecke expressed enthusiasm for the positive impacts of digital and other modern technologies, anticipating continued adoption across the mining value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https://miningindaba.com/page/monday-highlights</w:t>
        </w:r>
      </w:hyperlink>
      <w:r>
        <w:t xml:space="preserve"> - This URL supports the claim that the Mining Indaba is a significant platform for discussing the future of the mining sector in Africa, focusing on environmental, social, and governance (ESG) objectives.</w:t>
      </w:r>
      <w:r/>
    </w:p>
    <w:p>
      <w:pPr>
        <w:pStyle w:val="ListNumber"/>
        <w:spacing w:line="240" w:lineRule="auto"/>
        <w:ind w:left="720"/>
      </w:pPr>
      <w:r/>
      <w:hyperlink r:id="rId11">
        <w:r>
          <w:rPr>
            <w:color w:val="0000EE"/>
            <w:u w:val="single"/>
          </w:rPr>
          <w:t>https://miningindaba.com/page/esg</w:t>
        </w:r>
      </w:hyperlink>
      <w:r>
        <w:t xml:space="preserve"> - This URL corroborates the emphasis on sustainability and ESG initiatives at the Mining Indaba, highlighting efforts to reduce carbon footprints and enhance environmental practices.</w:t>
      </w:r>
      <w:r/>
    </w:p>
    <w:p>
      <w:pPr>
        <w:pStyle w:val="ListNumber"/>
        <w:spacing w:line="240" w:lineRule="auto"/>
        <w:ind w:left="720"/>
      </w:pPr>
      <w:r/>
      <w:hyperlink r:id="rId12">
        <w:r>
          <w:rPr>
            <w:color w:val="0000EE"/>
            <w:u w:val="single"/>
          </w:rPr>
          <w:t>https://www.bme.co.za/</w:t>
        </w:r>
      </w:hyperlink>
      <w:r>
        <w:t xml:space="preserve"> - This URL would provide information on BME's role in the mining sector, specifically their involvement in blasting and explosives, aligning with the article's mention of BME's ESG initiatives.</w:t>
      </w:r>
      <w:r/>
    </w:p>
    <w:p>
      <w:pPr>
        <w:pStyle w:val="ListNumber"/>
        <w:spacing w:line="240" w:lineRule="auto"/>
        <w:ind w:left="720"/>
      </w:pPr>
      <w:r/>
      <w:hyperlink r:id="rId13">
        <w:r>
          <w:rPr>
            <w:color w:val="0000EE"/>
            <w:u w:val="single"/>
          </w:rPr>
          <w:t>https://www.miningweekly.com/topic/esg</w:t>
        </w:r>
      </w:hyperlink>
      <w:r>
        <w:t xml:space="preserve"> - This URL supports the discussion on ESG standards in the mining sector, including the importance of stakeholder collaboration and supply chain management.</w:t>
      </w:r>
      <w:r/>
    </w:p>
    <w:p>
      <w:pPr>
        <w:pStyle w:val="ListNumber"/>
        <w:spacing w:line="240" w:lineRule="auto"/>
        <w:ind w:left="720"/>
      </w:pPr>
      <w:r/>
      <w:hyperlink r:id="rId14">
        <w:r>
          <w:rPr>
            <w:color w:val="0000EE"/>
            <w:u w:val="single"/>
          </w:rPr>
          <w:t>https://www.sustainabilitysa.org/</w:t>
        </w:r>
      </w:hyperlink>
      <w:r>
        <w:t xml:space="preserve"> - This URL could provide insights into sustainability efforts in South Africa, aligning with the article's focus on reducing carbon footprints and energy consumption in the mining sector.</w:t>
      </w:r>
      <w:r/>
    </w:p>
    <w:p>
      <w:pPr>
        <w:pStyle w:val="ListNumber"/>
        <w:spacing w:line="240" w:lineRule="auto"/>
        <w:ind w:left="720"/>
      </w:pPr>
      <w:r/>
      <w:hyperlink r:id="rId15">
        <w:r>
          <w:rPr>
            <w:color w:val="0000EE"/>
            <w:u w:val="single"/>
          </w:rPr>
          <w:t>https://www.southafrica.co.za/mining-industry.html</w:t>
        </w:r>
      </w:hyperlink>
      <w:r>
        <w:t xml:space="preserve"> - This URL offers information on the mining industry in South Africa, including challenges such as deep and complex ore deposits, which aligns with the article's discussion on mining conditions.</w:t>
      </w:r>
      <w:r/>
    </w:p>
    <w:p>
      <w:pPr>
        <w:pStyle w:val="ListNumber"/>
        <w:spacing w:line="240" w:lineRule="auto"/>
        <w:ind w:left="720"/>
      </w:pPr>
      <w:r/>
      <w:hyperlink r:id="rId16">
        <w:r>
          <w:rPr>
            <w:color w:val="0000EE"/>
            <w:u w:val="single"/>
          </w:rPr>
          <w:t>https://www.miningreview.com/tech-news/pulling-together-to-meet-ambitious-2030-esg-targets/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ningindaba.com/page/monday-highlights" TargetMode="External"/><Relationship Id="rId11" Type="http://schemas.openxmlformats.org/officeDocument/2006/relationships/hyperlink" Target="https://miningindaba.com/page/esg" TargetMode="External"/><Relationship Id="rId12" Type="http://schemas.openxmlformats.org/officeDocument/2006/relationships/hyperlink" Target="https://www.bme.co.za/" TargetMode="External"/><Relationship Id="rId13" Type="http://schemas.openxmlformats.org/officeDocument/2006/relationships/hyperlink" Target="https://www.miningweekly.com/topic/esg" TargetMode="External"/><Relationship Id="rId14" Type="http://schemas.openxmlformats.org/officeDocument/2006/relationships/hyperlink" Target="https://www.sustainabilitysa.org/" TargetMode="External"/><Relationship Id="rId15" Type="http://schemas.openxmlformats.org/officeDocument/2006/relationships/hyperlink" Target="https://www.southafrica.co.za/mining-industry.html" TargetMode="External"/><Relationship Id="rId16" Type="http://schemas.openxmlformats.org/officeDocument/2006/relationships/hyperlink" Target="https://www.miningreview.com/tech-news/pulling-together-to-meet-ambitious-2030-esg-targ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