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facing digital transformation in Australian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concern within the realm of digital transformation is that approximately 75 per cent of businesses that invest in this area fail to realise the intended outcomes of the solutions they adopt. This alarming statistic indicates a troubling trend, as only about five per cent of digital transformation projects achieve their promised results on time and within budget. An additional 20 per cent manage to deliver some business benefits but do so either over budget or behind schedule.</w:t>
      </w:r>
      <w:r/>
    </w:p>
    <w:p>
      <w:r/>
      <w:r>
        <w:t>The consequences of these failures extend far beyond the initial project costs. Many of these digital initiatives end up being only partially completed, abandoned, or rendered irreparable, leading to substantial financial waste and detrimental impacts on a company’s bottom line. Concurrently, employee satisfaction tends to decline, and relationships with customers can suffer considerably as well.</w:t>
      </w:r>
      <w:r/>
    </w:p>
    <w:p>
      <w:r/>
      <w:r>
        <w:t>The urgent need for change in this landscape is underscored by the pressing requirement for Australian businesses to harness digital transformations to maintain competitiveness both locally and globally. Industry leaders, including board members and executives, recognise the importance of modern technologies such as artificial intelligence to navigate ever-changing market conditions, better meet customer demands, and achieve faster time-to-market.</w:t>
      </w:r>
      <w:r/>
    </w:p>
    <w:p>
      <w:r/>
      <w:r>
        <w:t>However, the industry must overcome the prevalent tendency to glorify the latest technological solutions as the ultimate fix for all business challenges. Instead, a clear focus on the actual value delivered by these transformations is imperative. A common pitfall, as noted in industry observations, is the phenomenon of "dream selling" by vendors. This often leads to projects being misaligned from the start, as they prioritise the technology rather than addressing the specific business challenges at hand.</w:t>
      </w:r>
      <w:r/>
    </w:p>
    <w:p>
      <w:r/>
      <w:r>
        <w:t>Observations indicate that organisations frequently become enamoured with the latest tools due to fear of falling behind, prompting them to embark on projects designed around these solutions without ensuring they will deliver real, functional benefits. When engaging with partners, such as systems integrators or IT service providers, many fail to scrutinise the recommended solutions, opting instead for a compliant approach to implementation.</w:t>
      </w:r>
      <w:r/>
    </w:p>
    <w:p>
      <w:r/>
      <w:r>
        <w:t xml:space="preserve">Experts assert that measuring true value in digital transformations must transcend merely managing risks. It should also aim to achieve tangible results such as customer engagement, reduced churn rates, increased revenues, efficiency in workflows, and enhancements in stock value. </w:t>
      </w:r>
      <w:r/>
    </w:p>
    <w:p>
      <w:r/>
      <w:r>
        <w:t>A notable case is Nike’s initial digital transformation phase, where the company lost an estimated $100 million USD stemming from a $40 million investment aimed at modernising its global supply chain. The software solution integrated during this phase fell short, as it was ill-equipped to forecast demand and manage real-time inventory allocation, resulting in product mismanagement and delays that displeased both retailers and consumers. Despite these challenges, Nike managed to recover and successfully implement its global supply chain strategy owing to its strong brand position.</w:t>
      </w:r>
      <w:r/>
    </w:p>
    <w:p>
      <w:r/>
      <w:r>
        <w:t>Such scenarios may prompt organisations to hesitate in investing in transformation projects. Nonetheless, neglecting to adapt may risk leaving them and the broader Australian market behind in an increasingly digital world.</w:t>
      </w:r>
      <w:r/>
    </w:p>
    <w:p>
      <w:r/>
      <w:r>
        <w:t>To effectively implement digital transformations that yield genuine value, there must be a fundamental shift in how IT partners approach project design. A thorough understanding of the business’s operations and its specific challenges is essential for translating business requirements into an effective technical architecture. Rigorous scope control and a focus on delivering genuine value are critical to steering clear of the typical pitfalls associated with failed projects.</w:t>
      </w:r>
      <w:r/>
    </w:p>
    <w:p>
      <w:r/>
      <w:r>
        <w:t>Shifting towards a fixed-price transformation model has been proposed as a way to guarantee that businesses see actual returns on their investments, completed on schedule and within budget. Industry professionals are encouraged to foster an environment where misleading notions of necessary solutions are challenged, steering businesses towards partnerships that prioritise extracting genuine value from digital transformation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https://mooncamp.com/blog/digital-transformation-statistics</w:t>
        </w:r>
      </w:hyperlink>
      <w:r>
        <w:t xml:space="preserve"> - This article highlights the challenges and failure rates in digital transformation efforts, including the fact that only about 35% of companies worldwide succeed in achieving their digital transformation goals. It also discusses common pitfalls such as competing goals, skill gaps, and poor data management.</w:t>
      </w:r>
      <w:r/>
    </w:p>
    <w:p>
      <w:pPr>
        <w:pStyle w:val="ListNumber"/>
        <w:spacing w:line="240" w:lineRule="auto"/>
        <w:ind w:left="720"/>
      </w:pPr>
      <w:r/>
      <w:hyperlink r:id="rId11">
        <w:r>
          <w:rPr>
            <w:color w:val="0000EE"/>
            <w:u w:val="single"/>
          </w:rPr>
          <w:t>https://newsroom.taylorandfrancisgroup.com/costly-business-overhauls-are-not-needed-to-embrace-new-digital-technologies-according-to-specialist/</w:t>
        </w:r>
      </w:hyperlink>
      <w:r>
        <w:t xml:space="preserve"> - This piece discusses the significant financial waste associated with failed digital transformation projects, noting that more than two-thirds fail to deliver positive results. It emphasizes the need for a more focused approach to digital change.</w:t>
      </w:r>
      <w:r/>
    </w:p>
    <w:p>
      <w:pPr>
        <w:pStyle w:val="ListNumber"/>
        <w:spacing w:line="240" w:lineRule="auto"/>
        <w:ind w:left="720"/>
      </w:pPr>
      <w:r/>
      <w:hyperlink r:id="rId12">
        <w:r>
          <w:rPr>
            <w:color w:val="0000EE"/>
            <w:u w:val="single"/>
          </w:rPr>
          <w:t>https://www.raconteur.net/digital-transformation/digital-transformation-failure-rates</w:t>
        </w:r>
      </w:hyperlink>
      <w:r>
        <w:t xml:space="preserve"> - This article explores the high failure rate of digital transformations, highlighting that many projects do not achieve their expected outcomes. It emphasizes the importance of embedding transformation across the entire organization and ensuring structural readiness.</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digital transformation, this document provides insight into legal and procedural aspects that might influence business operations and decision-making processes, including those related to digital projects.</w:t>
      </w:r>
      <w:r/>
    </w:p>
    <w:p>
      <w:pPr>
        <w:pStyle w:val="ListNumber"/>
        <w:spacing w:line="240" w:lineRule="auto"/>
        <w:ind w:left="720"/>
      </w:pPr>
      <w:r/>
      <w:hyperlink r:id="rId14">
        <w:r>
          <w:rPr>
            <w:color w:val="0000EE"/>
            <w:u w:val="single"/>
          </w:rPr>
          <w:t>https://www.uspto.gov/sites/default/files/documents/tmlaw.pdf</w:t>
        </w:r>
      </w:hyperlink>
      <w:r>
        <w:t xml:space="preserve"> - This document outlines legal frameworks relevant to business operations, including intellectual property considerations that might impact digital transformation strategies and technology adoption.</w:t>
      </w:r>
      <w:r/>
    </w:p>
    <w:p>
      <w:pPr>
        <w:pStyle w:val="ListNumber"/>
        <w:spacing w:line="240" w:lineRule="auto"/>
        <w:ind w:left="720"/>
      </w:pPr>
      <w:r/>
      <w:hyperlink r:id="rId9">
        <w:r>
          <w:rPr>
            <w:color w:val="0000EE"/>
            <w:u w:val="single"/>
          </w:rPr>
          <w:t>https://www.noahwire.com</w:t>
        </w:r>
      </w:hyperlink>
      <w:r>
        <w:t xml:space="preserve"> - This source provides general news and insights, potentially including articles on digital transformation challenges and strategies, although specific content related to the article's claims may not be available.</w:t>
      </w:r>
      <w:r/>
    </w:p>
    <w:p>
      <w:pPr>
        <w:pStyle w:val="ListNumber"/>
        <w:spacing w:line="240" w:lineRule="auto"/>
        <w:ind w:left="720"/>
      </w:pPr>
      <w:r/>
      <w:hyperlink r:id="rId15">
        <w:r>
          <w:rPr>
            <w:color w:val="0000EE"/>
            <w:u w:val="single"/>
          </w:rPr>
          <w:t>https://www.itnews.com.au/feature/time-for-industry-to-stop-dream-selling-digital-transformations-614950?utm_source=feed&amp;utm_medium=rss&amp;utm_campaign=iTnews+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oncamp.com/blog/digital-transformation-statistics" TargetMode="External"/><Relationship Id="rId11" Type="http://schemas.openxmlformats.org/officeDocument/2006/relationships/hyperlink" Target="https://newsroom.taylorandfrancisgroup.com/costly-business-overhauls-are-not-needed-to-embrace-new-digital-technologies-according-to-specialist/" TargetMode="External"/><Relationship Id="rId12" Type="http://schemas.openxmlformats.org/officeDocument/2006/relationships/hyperlink" Target="https://www.raconteur.net/digital-transformation/digital-transformation-failure-rates"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uspto.gov/sites/default/files/documents/tmlaw.pdf" TargetMode="External"/><Relationship Id="rId15" Type="http://schemas.openxmlformats.org/officeDocument/2006/relationships/hyperlink" Target="https://www.itnews.com.au/feature/time-for-industry-to-stop-dream-selling-digital-transformations-614950?utm_source=feed&amp;utm_medium=rss&amp;utm_campaign=iT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