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trust in African businesses amid misinformation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14 February, as festivities surrounding Valentine's Day unfolded, the concept of trust emerged as a key theme for businesses across Africa. Trust, akin to love, is presented as a vital element that sustains not only personal relationships but also businesses and economies, particularly in the context of the rapid digital transformation occurring across the continent.</w:t>
      </w:r>
      <w:r/>
    </w:p>
    <w:p>
      <w:r/>
      <w:r>
        <w:t>The current digital landscape is increasingly fraught with challenges, most notably the dissemination of misinformation, which poses a significant threat to public confidence and market stability. A 2023 digital news report by the Reuters Institute indicated that a staggering 64% of Africans expressed concerns regarding the prevalence of misinformation online, complicating the ability of many to differentiate between credible information and false narratives. This growing crisis of trust is believed to have serious repercussions for businesses, affecting reputation and revenue streams alike, yet there are opportunities for fostering trust amidst these challenges.</w:t>
      </w:r>
      <w:r/>
    </w:p>
    <w:p>
      <w:r/>
      <w:r>
        <w:t>The current climate provides a timely opportunity for African boards to recommit to the building of trust as a foundational strategy for long-term success. In a corporate environment where trust enhances connections between leaders and their teams, as well as businesses and customers, the cultivation of trust is of paramount importance. The 2021 Edelman Trust Barometer highlighted that 86% of respondents expect CEOs to adopt public stances on societal issues, which underscores the necessity for ethical leadership, transparency, and sound governance from boards.</w:t>
      </w:r>
      <w:r/>
    </w:p>
    <w:p>
      <w:r/>
      <w:r>
        <w:t>Safaricom, Kenya’s leading telecommunications provider, serves as a notable case study in building trust. The company has maintained its status as one of Africa’s most trusted brands, attributed to its transparent communication, focus on customers, and commitment to social initiatives. During the COVID-19 pandemic, Safaricom waived transaction fees on its M-Pesa mobile money platform to ensure accessibility to essential services for millions, thereby reinforcing trust and exemplifying the benefits of empathetic business practices.</w:t>
      </w:r>
      <w:r/>
    </w:p>
    <w:p>
      <w:r/>
      <w:r>
        <w:t xml:space="preserve">To combat the dangers presented by misinformation, businesses must adopt a proactive approach, and paramount among these strategies are four key initiatives that African boards are encouraged to implement. </w:t>
      </w:r>
      <w:r/>
    </w:p>
    <w:p>
      <w:r/>
      <w:r>
        <w:t xml:space="preserve">Firstly, transparency is essential; organisations should communicate openly with stakeholders, sharing both triumphs and challenges. For instance, in response to the 2022 floods in South Africa, Shoprite initiated a transparent relief effort that boosted trust and demonstrated corporate responsibility through regular updates on its contributions. </w:t>
      </w:r>
      <w:r/>
    </w:p>
    <w:p>
      <w:r/>
      <w:r>
        <w:t>Secondly, demonstrating empathy—showing genuine concern for the needs of employees, customers, and communities—is crucial. In 2021, MTN Group committed $25 million to a vaccination support programme across Africa, placing public health above profit and reinforcing the importance of caring corporate practices.</w:t>
      </w:r>
      <w:r/>
    </w:p>
    <w:p>
      <w:r/>
      <w:r>
        <w:t xml:space="preserve">Thirdly, consistency in delivering on promises fosters trust. Boards must ensure that their organisations meet commitments pertaining to sustainability, product quality, and governance. Dangote Cement's ongoing investment in community development illustrates how consistent actions can help cultivate long-term respect and trust. </w:t>
      </w:r>
      <w:r/>
    </w:p>
    <w:p>
      <w:r/>
      <w:r>
        <w:t>Fourthly, fostering open communication with stakeholders encourages ongoing dialogue and engagement. Ecobank's introduction of a digital feedback survey allows customers to voice their experiences and suggestions, an initiative that reinforces trust and demonstrates a commitment to continuous improvement.</w:t>
      </w:r>
      <w:r/>
    </w:p>
    <w:p>
      <w:r/>
      <w:r>
        <w:t>Another example of trust-building in the African financial sector is Equity Bank in Kenya. The bank has prioritised financial inclusion and leveraged technology to make banking services accessible and affordable. As of the third quarter of 2024, its customer base had expanded to 21.3 million, up from 15 million in prior years. During the pandemic, the institution waived Ksh 2.9 billion ($22.5 million) in mobile transaction fees and offered loan rescheduling options to support businesses and households, further affirming its commitment to both trust and economic resilience.</w:t>
      </w:r>
      <w:r/>
    </w:p>
    <w:p>
      <w:r/>
      <w:r>
        <w:t>Equity Bank's robust asset base of Ksh 1.746 trillion ($13.5 billion), alongside customer deposits of Ksh 1.2995 trillion ($10.08 billion), mirrors its dedication to meeting customer needs while actively engaging in community development initiatives.</w:t>
      </w:r>
      <w:r/>
    </w:p>
    <w:p>
      <w:r/>
      <w:r>
        <w:t>As businesses across Africa observed Valentine's Day, the framing of trust as an integral asset reminiscent of love highlighted opportunities for leaders to reflect on their corporate strategies. With the perils of misinformation posing real challenges, companies are reminded that building and maintaining trust is essential for driving sustainable success and forging lasting relationships in today's interconnected business landscape. The conversation surrounding trust is poised to continue, shaping the future of corporations and their interactions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https://digitaleconomymag.com/africas-digital-economy-opportunities-and-challenges-in-2025/</w:t>
        </w:r>
      </w:hyperlink>
      <w:r>
        <w:t xml:space="preserve"> - This article supports the claim about Africa's rapid digital transformation and its challenges, including misinformation and the need for trust-building strategies in businesses.</w:t>
      </w:r>
      <w:r/>
    </w:p>
    <w:p>
      <w:pPr>
        <w:pStyle w:val="ListNumber"/>
        <w:spacing w:line="240" w:lineRule="auto"/>
        <w:ind w:left="720"/>
      </w:pPr>
      <w:r/>
      <w:hyperlink r:id="rId11">
        <w:r>
          <w:rPr>
            <w:color w:val="0000EE"/>
            <w:u w:val="single"/>
          </w:rPr>
          <w:t>https://techafricanews.com/2025/01/09/africas-digital-single-market-a-path-to-a-connected-future/</w:t>
        </w:r>
      </w:hyperlink>
      <w:r>
        <w:t xml:space="preserve"> - It highlights Africa's efforts to create a Digital Single Market, which involves addressing challenges like misinformation and fostering trust through digital infrastructure.</w:t>
      </w:r>
      <w:r/>
    </w:p>
    <w:p>
      <w:pPr>
        <w:pStyle w:val="ListNumber"/>
        <w:spacing w:line="240" w:lineRule="auto"/>
        <w:ind w:left="720"/>
      </w:pPr>
      <w:r/>
      <w:hyperlink r:id="rId12">
        <w:r>
          <w:rPr>
            <w:color w:val="0000EE"/>
            <w:u w:val="single"/>
          </w:rPr>
          <w:t>https://www.edelman.com/trust/2021-trust-barometer</w:t>
        </w:r>
      </w:hyperlink>
      <w:r>
        <w:t xml:space="preserve"> - This report from the Edelman Trust Barometer provides insights into the importance of trust in corporate leadership, aligning with the article's emphasis on ethical leadership and transparency.</w:t>
      </w:r>
      <w:r/>
    </w:p>
    <w:p>
      <w:pPr>
        <w:pStyle w:val="ListNumber"/>
        <w:spacing w:line="240" w:lineRule="auto"/>
        <w:ind w:left="720"/>
      </w:pPr>
      <w:r/>
      <w:hyperlink r:id="rId13">
        <w:r>
          <w:rPr>
            <w:color w:val="0000EE"/>
            <w:u w:val="single"/>
          </w:rPr>
          <w:t>https://www.safaricom.co.ke/about-us/press-releases</w:t>
        </w:r>
      </w:hyperlink>
      <w:r>
        <w:t xml:space="preserve"> - Safaricom's press releases often highlight its initiatives, such as waiving transaction fees during the pandemic, which demonstrate trust-building practices.</w:t>
      </w:r>
      <w:r/>
    </w:p>
    <w:p>
      <w:pPr>
        <w:pStyle w:val="ListNumber"/>
        <w:spacing w:line="240" w:lineRule="auto"/>
        <w:ind w:left="720"/>
      </w:pPr>
      <w:r/>
      <w:hyperlink r:id="rId14">
        <w:r>
          <w:rPr>
            <w:color w:val="0000EE"/>
            <w:u w:val="single"/>
          </w:rPr>
          <w:t>https://www.equitygroupholdings.com/investor-relations/financial-reports/</w:t>
        </w:r>
      </w:hyperlink>
      <w:r>
        <w:t xml:space="preserve"> - Equity Bank's financial reports and announcements showcase its commitment to financial inclusion and community development, reinforcing trust in the financial sector.</w:t>
      </w:r>
      <w:r/>
    </w:p>
    <w:p>
      <w:pPr>
        <w:pStyle w:val="ListNumber"/>
        <w:spacing w:line="240" w:lineRule="auto"/>
        <w:ind w:left="720"/>
      </w:pPr>
      <w:r/>
      <w:hyperlink r:id="rId15">
        <w:r>
          <w:rPr>
            <w:color w:val="0000EE"/>
            <w:u w:val="single"/>
          </w:rPr>
          <w:t>https://www.mtn.com/press-release/mtn-commits-25-million-to-support-vaccination-efforts-across-africa</w:t>
        </w:r>
      </w:hyperlink>
      <w:r>
        <w:t xml:space="preserve"> - MTN's vaccination support programme illustrates how demonstrating empathy and prioritizing public health can foster trust in corporate practices.</w:t>
      </w:r>
      <w:r/>
    </w:p>
    <w:p>
      <w:pPr>
        <w:pStyle w:val="ListNumber"/>
        <w:spacing w:line="240" w:lineRule="auto"/>
        <w:ind w:left="720"/>
      </w:pPr>
      <w:r/>
      <w:hyperlink r:id="rId16">
        <w:r>
          <w:rPr>
            <w:color w:val="0000EE"/>
            <w:u w:val="single"/>
          </w:rPr>
          <w:t>https://businessday.ng/life-arts/article/trust-the-most-valuable-valentine-in-todays-business-world/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economymag.com/africas-digital-economy-opportunities-and-challenges-in-2025/" TargetMode="External"/><Relationship Id="rId11" Type="http://schemas.openxmlformats.org/officeDocument/2006/relationships/hyperlink" Target="https://techafricanews.com/2025/01/09/africas-digital-single-market-a-path-to-a-connected-future/" TargetMode="External"/><Relationship Id="rId12" Type="http://schemas.openxmlformats.org/officeDocument/2006/relationships/hyperlink" Target="https://www.edelman.com/trust/2021-trust-barometer" TargetMode="External"/><Relationship Id="rId13" Type="http://schemas.openxmlformats.org/officeDocument/2006/relationships/hyperlink" Target="https://www.safaricom.co.ke/about-us/press-releases" TargetMode="External"/><Relationship Id="rId14" Type="http://schemas.openxmlformats.org/officeDocument/2006/relationships/hyperlink" Target="https://www.equitygroupholdings.com/investor-relations/financial-reports/" TargetMode="External"/><Relationship Id="rId15" Type="http://schemas.openxmlformats.org/officeDocument/2006/relationships/hyperlink" Target="https://www.mtn.com/press-release/mtn-commits-25-million-to-support-vaccination-efforts-across-africa" TargetMode="External"/><Relationship Id="rId16" Type="http://schemas.openxmlformats.org/officeDocument/2006/relationships/hyperlink" Target="https://businessday.ng/life-arts/article/trust-the-most-valuable-valentine-in-todays-business-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