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Brands face challenges in proving sustainability credentials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Brands are navigating significant challenges in proving their sustainability credentials, as highlighted by Sunny Lu, former CIO of Louis Vuitton and founder of VeBetter. In a recent discussion, Lu pointed out that advancements in technologies such as blockchain could facilitate measurable green initiatives by rewarding shifts in customer behaviour. </w:t>
      </w:r>
      <w:r/>
    </w:p>
    <w:p>
      <w:r/>
      <w:r>
        <w:t>In recent years, an increasing number of governments and corporations have endeavoured to secure public support for sustainability. Data indicates that these efforts are showing positive results, particularly when sustainability claims originate from trusted sources. A study by PWC has revealed that consumers are willing to pay up to 9.7% more for sustainable products, even amidst rising inflation and cost of living concerns. However, the European Commission has noted that nearly half of sustainability claims may be false or misleading, highlighting the need for greater verification to instil confidence in consumer purchases of sustainable products.</w:t>
      </w:r>
      <w:r/>
    </w:p>
    <w:p>
      <w:r/>
      <w:r>
        <w:t>A prominent example of this ongoing struggle is illustrated by McDonald’s recent launch of reusable cups equipped with digital incentives. Although this initiative represents a step towards reducing the 500 billion disposable cups thrown away annually, it underscores a fundamental challenge in corporate sustainability efforts: the gap between good intentions and quantifiable impacts. Many sustainability programs often focus solely on distribution without promoting reuse behaviours, which can limit their effectiveness.</w:t>
      </w:r>
      <w:r/>
    </w:p>
    <w:p>
      <w:r/>
      <w:r>
        <w:t>Reports from KPMB indicate that over half of consumers are prepared to boycott brands that engage in greenwashing, underscoring a consumer expectation for transparency and measurable results corresponding to their investment in sustainable products. The landscape is evolving, with governments also taking measures to combat misleading claims. For instance, the UK Financial Conduct Authority now enforces anti-greenwashing legislation that imposes legal repercussions for unsubstantiated environmental claims, potentially damaging trust with consumers.</w:t>
      </w:r>
      <w:r/>
    </w:p>
    <w:p>
      <w:r/>
      <w:r>
        <w:t>The shift in conversation surrounding sustainability has moved beyond ethical considerations, reflecting a consumer base increasingly aware of sustainability issues. For brands that genuinely integrate sustainable practices, there is an opportunity to build trust. Consumers are reported to favour transparency and demonstrable impact over vague marketing strategies, as many individuals are no longer swayed by superficial green logos or promises of sustainability without substantial backing.</w:t>
      </w:r>
      <w:r/>
    </w:p>
    <w:p>
      <w:r/>
      <w:r>
        <w:t>Research indicates that while only 16% of consumers currently prioritise sustainability in their purchasing decisions, a larger demographic would choose sustainable options if the products offered clear, tangible benefits. Most consumers express a desire for more information outlining how companies enhance the environmental credentials of their products. The primary barrier appears to be the absence of effective measurement and rewards for sustainable behaviours.</w:t>
      </w:r>
      <w:r/>
    </w:p>
    <w:p>
      <w:r/>
      <w:r>
        <w:t>Lu points out that blockchain technology has the potential to address this gap by enabling inexpensive and scalable methods for measuring environmental impact. Traditionally, verifying sustainability claims was an expensive undertaking, often necessitating costly third-party audits and ongoing compliance monitoring. The pursuit of genuinely sustainable practices could become more viable as businesses recognise that environmental responsibility can also translate into sound business decisions, particularly with the aid of advancements in technology.</w:t>
      </w:r>
      <w:r/>
    </w:p>
    <w:p>
      <w:r/>
      <w:r>
        <w:t>Digital verification, blockchain innovations, near-field communication (NFC), and digital tracking systems are paving the way for robust systems that validate environmental impacts and incentivise sustainable behaviours. A recent trial by Mugshot showcased the efficacy of smart reusable cups which automatically recorded each use through embedded technology; in just five weeks, 2,000 participants logged 120,000 reuses, resulting in the removal of 400 kg of plastic and the avoidance of 4.5 tons of CO2 emissions.</w:t>
      </w:r>
      <w:r/>
    </w:p>
    <w:p>
      <w:r/>
      <w:r>
        <w:t>This trial reinforces the notion that incentives can effectively encourage consumers to make sustainable choices, especially when paired with measurable impact. Drawing parallels with the engagement techniques employed by gaming and social media platforms, there may be an opportunity for sustainability programmes to adopt reward systems that enhance consumer involvement.</w:t>
      </w:r>
      <w:r/>
    </w:p>
    <w:p>
      <w:r/>
      <w:r>
        <w:t>To establish new valuation standards that incorporate environmental and social impacts alongside profits, it is essential to develop standardised methods for recording these metrics. Capturing not just ecological but also social value creation will be crucial to advancing climate action. Facilitating individuals to make informed, impactful daily choices may be paramount in moving towards a more sustainable future.</w:t>
      </w:r>
      <w:r/>
    </w:p>
    <w:p>
      <w:r/>
      <w:r>
        <w:t>Overall, the integration of technology into sustainability initiatives presents a viable route for brands seeking to cultivate trust and establish leadership within a market that is becoming increasingly prioritised on ecological consciousness.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https://www.ainvest.com/news/sunny-lu-unveils-vechain-s-sustainability-ecosystem-rewarding-users-for-green-actions-2501101056f69fe6bbc71dc1/</w:t>
        </w:r>
      </w:hyperlink>
      <w:r>
        <w:t xml:space="preserve"> - This article supports the claim that Sunny Lu, founder of VeChain, is promoting sustainability through blockchain technology by rewarding users for eco-friendly actions. It highlights Lu's vision for a more sustainable future using decentralized platforms like vbetter.com.</w:t>
      </w:r>
      <w:r/>
    </w:p>
    <w:p>
      <w:pPr>
        <w:pStyle w:val="ListNumber"/>
        <w:spacing w:line="240" w:lineRule="auto"/>
        <w:ind w:left="720"/>
      </w:pPr>
      <w:r/>
      <w:hyperlink r:id="rId11">
        <w:r>
          <w:rPr>
            <w:color w:val="0000EE"/>
            <w:u w:val="single"/>
          </w:rPr>
          <w:t>https://icoholder.com/en/news/sunny-lu-reveals-how-anyone-can-earn-crypto-rewards</w:t>
        </w:r>
      </w:hyperlink>
      <w:r>
        <w:t xml:space="preserve"> - This piece further explains how Sunny Lu's platform, vbetter.com, uses blockchain to incentivize sustainable behaviors by offering cryptocurrency rewards, making sustainability more accessible to a broader audience.</w:t>
      </w:r>
      <w:r/>
    </w:p>
    <w:p>
      <w:pPr>
        <w:pStyle w:val="ListNumber"/>
        <w:spacing w:line="240" w:lineRule="auto"/>
        <w:ind w:left="720"/>
      </w:pPr>
      <w:r/>
      <w:hyperlink r:id="rId12">
        <w:r>
          <w:rPr>
            <w:color w:val="0000EE"/>
            <w:u w:val="single"/>
          </w:rPr>
          <w:t>https://www.pwc.com/gx/en/services/sustainability/publications/consumer-behaviour-and-sustainability.html</w:t>
        </w:r>
      </w:hyperlink>
      <w:r>
        <w:t xml:space="preserve"> - This PwC report supports the claim that consumers are willing to pay more for sustainable products, highlighting the economic benefits of sustainability initiatives.</w:t>
      </w:r>
      <w:r/>
    </w:p>
    <w:p>
      <w:pPr>
        <w:pStyle w:val="ListNumber"/>
        <w:spacing w:line="240" w:lineRule="auto"/>
        <w:ind w:left="720"/>
      </w:pPr>
      <w:r/>
      <w:hyperlink r:id="rId13">
        <w:r>
          <w:rPr>
            <w:color w:val="0000EE"/>
            <w:u w:val="single"/>
          </w:rPr>
          <w:t>https://ec.europa.eu/environment/eussd/smgp/pdf/EC_Guidelines_on_Green_Claims.pdf</w:t>
        </w:r>
      </w:hyperlink>
      <w:r>
        <w:t xml:space="preserve"> - The European Commission's guidelines on green claims underscore the need for verification of sustainability claims to prevent greenwashing, aligning with the article's emphasis on the importance of transparency.</w:t>
      </w:r>
      <w:r/>
    </w:p>
    <w:p>
      <w:pPr>
        <w:pStyle w:val="ListNumber"/>
        <w:spacing w:line="240" w:lineRule="auto"/>
        <w:ind w:left="720"/>
      </w:pPr>
      <w:r/>
      <w:hyperlink r:id="rId14">
        <w:r>
          <w:rPr>
            <w:color w:val="0000EE"/>
            <w:u w:val="single"/>
          </w:rPr>
          <w:t>https://www.fca.org.uk/news/news-stories/anti-greenwashing-rules</w:t>
        </w:r>
      </w:hyperlink>
      <w:r>
        <w:t xml:space="preserve"> - The UK Financial Conduct Authority's enforcement of anti-greenwashing legislation illustrates government efforts to combat misleading environmental claims, supporting the article's discussion on regulatory actions.</w:t>
      </w:r>
      <w:r/>
    </w:p>
    <w:p>
      <w:pPr>
        <w:pStyle w:val="ListNumber"/>
        <w:spacing w:line="240" w:lineRule="auto"/>
        <w:ind w:left="720"/>
      </w:pPr>
      <w:r/>
      <w:hyperlink r:id="rId15">
        <w:r>
          <w:rPr>
            <w:color w:val="0000EE"/>
            <w:u w:val="single"/>
          </w:rPr>
          <w:t>https://www.kpmg.com/us/en/services/sustainability/insights/consumer-survey.html</w:t>
        </w:r>
      </w:hyperlink>
      <w:r>
        <w:t xml:space="preserve"> - KPMG's consumer survey data indicates that consumers are increasingly demanding transparency and tangible results from sustainability initiatives, aligning with the article's focus on consumer expectations.</w:t>
      </w:r>
      <w:r/>
    </w:p>
    <w:p>
      <w:pPr>
        <w:pStyle w:val="ListNumber"/>
        <w:spacing w:line="240" w:lineRule="auto"/>
        <w:ind w:left="720"/>
      </w:pPr>
      <w:r/>
      <w:hyperlink r:id="rId16">
        <w:r>
          <w:rPr>
            <w:color w:val="0000EE"/>
            <w:u w:val="single"/>
          </w:rPr>
          <w:t>https://greenbusinessjournal.co.uk/the-new-green-way-to-grow-brand-loyalty/?utm_source=rss&amp;utm_medium=rss&amp;utm_campaign=the-new-green-way-to-grow-brand-loyalty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invest.com/news/sunny-lu-unveils-vechain-s-sustainability-ecosystem-rewarding-users-for-green-actions-2501101056f69fe6bbc71dc1/" TargetMode="External"/><Relationship Id="rId11" Type="http://schemas.openxmlformats.org/officeDocument/2006/relationships/hyperlink" Target="https://icoholder.com/en/news/sunny-lu-reveals-how-anyone-can-earn-crypto-rewards" TargetMode="External"/><Relationship Id="rId12" Type="http://schemas.openxmlformats.org/officeDocument/2006/relationships/hyperlink" Target="https://www.pwc.com/gx/en/services/sustainability/publications/consumer-behaviour-and-sustainability.html" TargetMode="External"/><Relationship Id="rId13" Type="http://schemas.openxmlformats.org/officeDocument/2006/relationships/hyperlink" Target="https://ec.europa.eu/environment/eussd/smgp/pdf/EC_Guidelines_on_Green_Claims.pdf" TargetMode="External"/><Relationship Id="rId14" Type="http://schemas.openxmlformats.org/officeDocument/2006/relationships/hyperlink" Target="https://www.fca.org.uk/news/news-stories/anti-greenwashing-rules" TargetMode="External"/><Relationship Id="rId15" Type="http://schemas.openxmlformats.org/officeDocument/2006/relationships/hyperlink" Target="https://www.kpmg.com/us/en/services/sustainability/insights/consumer-survey.html" TargetMode="External"/><Relationship Id="rId16" Type="http://schemas.openxmlformats.org/officeDocument/2006/relationships/hyperlink" Target="https://greenbusinessjournal.co.uk/the-new-green-way-to-grow-brand-loyalty/?utm_source=rss&amp;utm_medium=rss&amp;utm_campaign=the-new-green-way-to-grow-brand-loyal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