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trust in Africa's tech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African tech ecosystem is currently experiencing a transformative phase characterised by significant growth potential and unique challenges. Central to sustainable success within this environment is the concept of trust, which serves as a vital component in defining relationships between businesses and their stakeholders. Trust is portrayed as essential for the long-term viability of tech companies, providing a foundation for credibility and resilience.</w:t>
      </w:r>
      <w:r/>
    </w:p>
    <w:p>
      <w:r/>
      <w:r>
        <w:t>A study conducted in 2021 by Klasha and TechCabal highlighted a notable trust deficit between African businesses and consumers, with concerns surrounding hidden charges, previous negative experiences, and the security of online transactions. The findings revealed that, particularly among small and medium enterprises (SMEs), trust is often nurtured through personal connections rather than transactions. This situation underscores the critical need for African tech companies, especially those operating digital platforms, to make trust-building a strategic priority.</w:t>
      </w:r>
      <w:r/>
    </w:p>
    <w:p>
      <w:r/>
      <w:r>
        <w:t>Further insights into trust dynamics can be found in a 2021 report from McKinsey regarding the African financial services landscape, which indicated that 67% of banked customers placed greater trust in traditional banks than in fintech companies. Although this gap has begun to narrow, certain demographics, particularly digitally savvy, middle-aged, and affluent consumers, continue to exhibit scepticism. Challenges such as unsatisfactory user experiences, slow complaint resolution, and inefficient services necessitate that fintech and digital-first firms embed trust-enhancing mechanisms from their inception.</w:t>
      </w:r>
      <w:r/>
    </w:p>
    <w:p>
      <w:r/>
      <w:r>
        <w:t>Paystack, a prominent online payment provider, serves as a notable example of effective trust-building; the company allows merchants to set up payment services within minutes while offering additional features like invoicing and transaction dashboards. As a result, over 400,000 businesses utilise Paystack’s platform, reflecting the trust it has garnered through reliable and transparent services.</w:t>
      </w:r>
      <w:r/>
    </w:p>
    <w:p>
      <w:r/>
      <w:r>
        <w:t>Piggyvest, another firm, has similarly demonstrated resilience against challenges posed by misinformation on social media. The online savings platform, which launched in 2018 with only 700 users, has expanded dramatically to over 5.5 million users by 2024, demonstrating the importance of customer trust in achieving growth. By prioritising customer service and fulfilling commitments, Piggyvest has been able to maintain and grow trust effectively.</w:t>
      </w:r>
      <w:r/>
    </w:p>
    <w:p>
      <w:r/>
      <w:r>
        <w:t>The article elaborates on a practical framework for founders within the African tech ecosystem to build trust, identifying four critical pillars: strong governance, robust financial processes, strategic branding, and exceptional sales and customer success. Establishing a solid governance structure, characterised by transparency and accountability, can inspire confidence among stakeholders, particularly in a complex regulatory environment.</w:t>
      </w:r>
      <w:r/>
    </w:p>
    <w:p>
      <w:r/>
      <w:r>
        <w:t>Financial management is also emphasised as a core component of trust. A strong finance function supports transparency and resilience, while effective financial reporting becomes crucial for attracting investments. The 2023 Wimbart Investors Report identified financial reporting as the most significant key performance indicator for investors when engaging with founders, emphasising its role in managing uncertainty.</w:t>
      </w:r>
      <w:r/>
    </w:p>
    <w:p>
      <w:r/>
      <w:r>
        <w:t>Effective branding further contributes to trust, where founders should clearly communicate what makes their brand unique and ensure that their values align with customer expectations. Consistent communication and storytelling can shift consumer perceptions from scepticism to loyalty. Piggyvest exemplifies successful branding through a commitment to customer experience and stakeholder engagement.</w:t>
      </w:r>
      <w:r/>
    </w:p>
    <w:p>
      <w:r/>
      <w:r>
        <w:t>Lastly, the importance of sales and customer success in fostering direct interactions with customers is underscored. By offering personalised experiences and investing in staff training to handle customer queries effectively, businesses can convert satisfied customers into brand advocates.</w:t>
      </w:r>
      <w:r/>
    </w:p>
    <w:p>
      <w:r/>
      <w:r>
        <w:t>Overall, the comprehensive insights provide a framework for African tech entrepreneurs to deepen relationships with stakeholders through trust, thereby positioning their businesses for improved resilience and sustainable growth amid the complexities of the region's economic landscape. According to a 2024 PwC report, 41% of executives noted that a lack of investor trust could jeopardise the cost of capital, thereby underlining the crucial role trust plays in achieving broader success within the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https://www.cnbcafrica.com/media/6367128502112/africas-tech-future-opportunities-challenges-innovations-/</w:t>
        </w:r>
      </w:hyperlink>
      <w:r>
        <w:t xml:space="preserve"> - This article discusses the growth and challenges in Africa's tech ecosystem, highlighting the importance of trust and sustainability for long-term success. It also touches on the role of funding and innovation in shaping the industry.</w:t>
      </w:r>
      <w:r/>
    </w:p>
    <w:p>
      <w:pPr>
        <w:pStyle w:val="ListNumber"/>
        <w:spacing w:line="240" w:lineRule="auto"/>
        <w:ind w:left="720"/>
      </w:pPr>
      <w:r/>
      <w:hyperlink r:id="rId11">
        <w:r>
          <w:rPr>
            <w:color w:val="0000EE"/>
            <w:u w:val="single"/>
          </w:rPr>
          <w:t>https://africapractice.com/africa-tech-policy-trends-to-watch-in-2025/</w:t>
        </w:r>
      </w:hyperlink>
      <w:r>
        <w:t xml:space="preserve"> - This piece outlines tech policy trends in Africa for 2025, including data governance and AI adoption, which are crucial for building trust and enhancing digital services across the continent.</w:t>
      </w:r>
      <w:r/>
    </w:p>
    <w:p>
      <w:pPr>
        <w:pStyle w:val="ListNumber"/>
        <w:spacing w:line="240" w:lineRule="auto"/>
        <w:ind w:left="720"/>
      </w:pPr>
      <w:r/>
      <w:hyperlink r:id="rId12">
        <w:r>
          <w:rPr>
            <w:color w:val="0000EE"/>
            <w:u w:val="single"/>
          </w:rPr>
          <w:t>https://launchbaseafrica.com/2025/01/06/four-key-predictions-for-the-african-tech-startup-ecosystem-in-2025/</w:t>
        </w:r>
      </w:hyperlink>
      <w:r>
        <w:t xml:space="preserve"> - This article provides predictions for the African tech startup ecosystem in 2025, emphasizing the need for sustainable business models and trust-building strategies to attract investors and ensure growth.</w:t>
      </w:r>
      <w:r/>
    </w:p>
    <w:p>
      <w:pPr>
        <w:pStyle w:val="ListNumber"/>
        <w:spacing w:line="240" w:lineRule="auto"/>
        <w:ind w:left="720"/>
      </w:pPr>
      <w:r/>
      <w:hyperlink r:id="rId13">
        <w:r>
          <w:rPr>
            <w:color w:val="0000EE"/>
            <w:u w:val="single"/>
          </w:rPr>
          <w:t>https://www.pwc.com/gx/en/services/audit-assurance/insights/global-ceo-survey.html</w:t>
        </w:r>
      </w:hyperlink>
      <w:r>
        <w:t xml:space="preserve"> - While not directly linked to the specific PwC report mentioned, this URL provides insights into global CEO surveys that often highlight trust as a critical factor in business success, aligning with the article's emphasis on trust in the African tech sector.</w:t>
      </w:r>
      <w:r/>
    </w:p>
    <w:p>
      <w:pPr>
        <w:pStyle w:val="ListNumber"/>
        <w:spacing w:line="240" w:lineRule="auto"/>
        <w:ind w:left="720"/>
      </w:pPr>
      <w:r/>
      <w:hyperlink r:id="rId14">
        <w:r>
          <w:rPr>
            <w:color w:val="0000EE"/>
            <w:u w:val="single"/>
          </w:rPr>
          <w:t>https://www.mckinsey.com/industries/financial-services/our-insights/african-financial-services</w:t>
        </w:r>
      </w:hyperlink>
      <w:r>
        <w:t xml:space="preserve"> - This link leads to McKinsey's insights on African financial services, which can include reports on trust dynamics in the sector, similar to the 2021 report mentioned in the article.</w:t>
      </w:r>
      <w:r/>
    </w:p>
    <w:p>
      <w:pPr>
        <w:pStyle w:val="ListNumber"/>
        <w:spacing w:line="240" w:lineRule="auto"/>
        <w:ind w:left="720"/>
      </w:pPr>
      <w:r/>
      <w:hyperlink r:id="rId15">
        <w:r>
          <w:rPr>
            <w:color w:val="0000EE"/>
            <w:u w:val="single"/>
          </w:rPr>
          <w:t>https://www.paystack.com/</w:t>
        </w:r>
      </w:hyperlink>
      <w:r>
        <w:t xml:space="preserve"> - Paystack's website showcases its services and features that contribute to trust-building, such as quick payment setup and transaction dashboards, aligning with the article's example of effective trust-building strategies.</w:t>
      </w:r>
      <w:r/>
    </w:p>
    <w:p>
      <w:pPr>
        <w:pStyle w:val="ListNumber"/>
        <w:spacing w:line="240" w:lineRule="auto"/>
        <w:ind w:left="720"/>
      </w:pPr>
      <w:r/>
      <w:hyperlink r:id="rId16">
        <w:r>
          <w:rPr>
            <w:color w:val="0000EE"/>
            <w:u w:val="single"/>
          </w:rPr>
          <w:t>https://techcabal.com/2025/02/18/african-tech-ecosystem-opportunity/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africa.com/media/6367128502112/africas-tech-future-opportunities-challenges-innovations-/" TargetMode="External"/><Relationship Id="rId11" Type="http://schemas.openxmlformats.org/officeDocument/2006/relationships/hyperlink" Target="https://africapractice.com/africa-tech-policy-trends-to-watch-in-2025/" TargetMode="External"/><Relationship Id="rId12" Type="http://schemas.openxmlformats.org/officeDocument/2006/relationships/hyperlink" Target="https://launchbaseafrica.com/2025/01/06/four-key-predictions-for-the-african-tech-startup-ecosystem-in-2025/" TargetMode="External"/><Relationship Id="rId13" Type="http://schemas.openxmlformats.org/officeDocument/2006/relationships/hyperlink" Target="https://www.pwc.com/gx/en/services/audit-assurance/insights/global-ceo-survey.html" TargetMode="External"/><Relationship Id="rId14" Type="http://schemas.openxmlformats.org/officeDocument/2006/relationships/hyperlink" Target="https://www.mckinsey.com/industries/financial-services/our-insights/african-financial-services" TargetMode="External"/><Relationship Id="rId15" Type="http://schemas.openxmlformats.org/officeDocument/2006/relationships/hyperlink" Target="https://www.paystack.com/" TargetMode="External"/><Relationship Id="rId16" Type="http://schemas.openxmlformats.org/officeDocument/2006/relationships/hyperlink" Target="https://techcabal.com/2025/02/18/african-tech-ecosystem-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