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urged to prioritise sustainability ahead of 2025 deadline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we approach 2025, the imperative for businesses to prioritise sustainability has solidified significantly within corporate strategies. Companies are increasingly experiencing pressure from stakeholders, regulatory bodies, and shifting consumer priorities to address their environmental impacts comprehensively, necessitating a multifaceted approach to sustainability that integrates social responsibility, governance, and risk management.</w:t>
      </w:r>
      <w:r/>
    </w:p>
    <w:p>
      <w:r/>
      <w:r>
        <w:t>A central element driving this trend is the evolving regulatory environment. Significant directives, such as the European Union’s Corporate Sustainability Reporting Directive (CSRD), require entities to conduct double materiality assessments. This involves evaluating both the financial impacts of their operations and their effects on society and the environment. Such requirements mean that sustainability cannot be treated as a separate or peripheral concern within organisations. Rather, it must permeate all levels of business processes, from risk management to human resources and finance. Charissa Jaganath, Head of Responsible Business at Logicalis, underscores the necessity of a cross-functional strategy to ensure compliance and manage the intricate regulations governing sustainability.</w:t>
      </w:r>
      <w:r/>
    </w:p>
    <w:p>
      <w:r/>
      <w:r>
        <w:t>Moreover, businesses must recognise that leeway for non-compliance will diminish rapidly. Starting this year, the repercussions of failing to adhere to sustainability regulations could result in substantial financial, legal, and reputational risks. The urgency for businesses to prepare and implement their sustainability strategies is underscored by these advancing regulatory pressures, indicating that timely action is paramount to avoid severe consequences in the future.</w:t>
      </w:r>
      <w:r/>
    </w:p>
    <w:p>
      <w:r/>
      <w:r>
        <w:t>For organisations to effectively prepare for scrutiny, relying on basic data management methods such as spreadsheets may soon prove inadequate. The shift towards compliance requires businesses to be audit-ready, underpinned by evidence-backed data. This development has heightened the significance of technological leadership within organisations, as effective data integration and analytical capabilities become pivotal for monitoring and enhancing environmental, social, and governance (ESG) performance.</w:t>
      </w:r>
      <w:r/>
    </w:p>
    <w:p>
      <w:r/>
      <w:r>
        <w:t xml:space="preserve">Aside from regulatory compliance, the strategic embrace of sustainability presents a strong business case. With increasing numbers of consumers and business partners favouring companies that align with their values, a commitment to sustainability is emerging as a key competitive differentiator. The 2024 Logicalis CIO report highlights that 90% of CIOs now assess the sustainability credentials of new suppliers pre-engagement. </w:t>
      </w:r>
      <w:r/>
    </w:p>
    <w:p>
      <w:r/>
      <w:r>
        <w:t>Additionally, a firm commitment to sustainability is rapidly becoming essential for attracting and retaining top talent. Contemporary employees, particularly younger generations, show an increasing expectation for businesses to demonstrate leadership in social and environmental responsibilities. Findings indicate that 84% of employees are more inclined to work for organisations that prioritise environmental issues, meaning that companies neglecting these values risk losing potential talent.</w:t>
      </w:r>
      <w:r/>
    </w:p>
    <w:p>
      <w:r/>
      <w:r>
        <w:t>Opting for sustainability also presents opportunities for significant cost savings. Investments in sustainable practices—such as carbon offset initiatives, circular economy models, and smart building technologies—can yield long-term financial benefits. Given the tightened profit margins often faced by businesses, the potential to increase savings through smarter sustainability practices is a notable advantage.</w:t>
      </w:r>
      <w:r/>
    </w:p>
    <w:p>
      <w:r/>
      <w:r>
        <w:t>In conclusion, as regulatory frameworks mandate ESG reporting, companies have the opportunity to unlock their full potential by embedding sustainability within all operational decisions. This comprehensive integration not only positions businesses to attract high-calibre talent and build customer loyalty but also reinforces their status as leading industry players. Embracing sustainability as a core operational principle is evolving into a crucial aspect of organisational resilience and adaptability, marking its importance in ensuring long-term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https://alignedincentives.com/sustainability-trends-shaping-corporate-action/</w:t>
        </w:r>
      </w:hyperlink>
      <w:r>
        <w:t xml:space="preserve"> - This URL supports the claim that sustainability is becoming a core strategy for businesses, with regulatory environments like the CSRD driving the need for comprehensive sustainability reporting and action plans. It highlights the importance of integrating sustainability into all business processes.</w:t>
      </w:r>
      <w:r/>
    </w:p>
    <w:p>
      <w:pPr>
        <w:pStyle w:val="ListNumber"/>
        <w:spacing w:line="240" w:lineRule="auto"/>
        <w:ind w:left="720"/>
      </w:pPr>
      <w:r/>
      <w:hyperlink r:id="rId11">
        <w:r>
          <w:rPr>
            <w:color w:val="0000EE"/>
            <w:u w:val="single"/>
          </w:rPr>
          <w:t>https://corpgov.law.harvard.edu/2025/01/18/esg-and-sustainability-insights-10-things-that-should-be-top-of-mind-in-2025/</w:t>
        </w:r>
      </w:hyperlink>
      <w:r>
        <w:t xml:space="preserve"> - This article corroborates the increasing importance of ESG and sustainability reporting, particularly with the implementation of regulations like the CSRD, and the strategic benefits of integrating sustainability into corporate strategies.</w:t>
      </w:r>
      <w:r/>
    </w:p>
    <w:p>
      <w:pPr>
        <w:pStyle w:val="ListNumber"/>
        <w:spacing w:line="240" w:lineRule="auto"/>
        <w:ind w:left="720"/>
      </w:pPr>
      <w:r/>
      <w:hyperlink r:id="rId12">
        <w:r>
          <w:rPr>
            <w:color w:val="0000EE"/>
            <w:u w:val="single"/>
          </w:rPr>
          <w:t>https://sustainability.lockheedmartin.com/sustainability/priorities-and-strategy/2025-sustainability-management-plan-and-goals/</w:t>
        </w:r>
      </w:hyperlink>
      <w:r>
        <w:t xml:space="preserve"> - This URL illustrates how companies like Lockheed Martin are prioritizing sustainability through structured management plans, highlighting the strategic importance of sustainability in business operations.</w:t>
      </w:r>
      <w:r/>
    </w:p>
    <w:p>
      <w:pPr>
        <w:pStyle w:val="ListNumber"/>
        <w:spacing w:line="240" w:lineRule="auto"/>
        <w:ind w:left="720"/>
      </w:pPr>
      <w:r/>
      <w:hyperlink r:id="rId13">
        <w:r>
          <w:rPr>
            <w:color w:val="0000EE"/>
            <w:u w:val="single"/>
          </w:rPr>
          <w:t>https://www.vacourts.gov/courts/scv/rulesofcourt.pdf</w:t>
        </w:r>
      </w:hyperlink>
      <w:r>
        <w:t xml:space="preserve"> - Although not directly related to sustainability, this document on court rules underscores the importance of legal compliance and regulatory adherence, which is also crucial in the context of sustainability regulations.</w:t>
      </w:r>
      <w:r/>
    </w:p>
    <w:p>
      <w:pPr>
        <w:pStyle w:val="ListNumber"/>
        <w:spacing w:line="240" w:lineRule="auto"/>
        <w:ind w:left="720"/>
      </w:pPr>
      <w:r/>
      <w:hyperlink r:id="rId14">
        <w:r>
          <w:rPr>
            <w:color w:val="0000EE"/>
            <w:u w:val="single"/>
          </w:rPr>
          <w:t>https://quizlet.com/436882542/cs103-chapter-4-flash-cards/</w:t>
        </w:r>
      </w:hyperlink>
      <w:r>
        <w:t xml:space="preserve"> - This resource does not directly support the article's claims but highlights the broader context of legal and regulatory compliance, which is relevant to the discussion on sustainability regulations.</w:t>
      </w:r>
      <w:r/>
    </w:p>
    <w:p>
      <w:pPr>
        <w:pStyle w:val="ListNumber"/>
        <w:spacing w:line="240" w:lineRule="auto"/>
        <w:ind w:left="720"/>
      </w:pPr>
      <w:r/>
      <w:hyperlink r:id="rId9">
        <w:r>
          <w:rPr>
            <w:color w:val="0000EE"/>
            <w:u w:val="single"/>
          </w:rPr>
          <w:t>https://www.noahwire.com</w:t>
        </w:r>
      </w:hyperlink>
      <w:r>
        <w:t xml:space="preserve"> - This is the source of the original article, which discusses the imperative for businesses to prioritize sustainability due to regulatory pressures and strategic benefits.</w:t>
      </w:r>
      <w:r/>
    </w:p>
    <w:p>
      <w:pPr>
        <w:pStyle w:val="ListNumber"/>
        <w:spacing w:line="240" w:lineRule="auto"/>
        <w:ind w:left="720"/>
      </w:pPr>
      <w:r/>
      <w:hyperlink r:id="rId15">
        <w:r>
          <w:rPr>
            <w:color w:val="0000EE"/>
            <w:u w:val="single"/>
          </w:rPr>
          <w:t>https://www.techradar.com/pro/compliance-to-competitive-edge-how-sustainability-drives-business-value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lignedincentives.com/sustainability-trends-shaping-corporate-action/" TargetMode="External"/><Relationship Id="rId11" Type="http://schemas.openxmlformats.org/officeDocument/2006/relationships/hyperlink" Target="https://corpgov.law.harvard.edu/2025/01/18/esg-and-sustainability-insights-10-things-that-should-be-top-of-mind-in-2025/" TargetMode="External"/><Relationship Id="rId12" Type="http://schemas.openxmlformats.org/officeDocument/2006/relationships/hyperlink" Target="https://sustainability.lockheedmartin.com/sustainability/priorities-and-strategy/2025-sustainability-management-plan-and-goals/"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quizlet.com/436882542/cs103-chapter-4-flash-cards/" TargetMode="External"/><Relationship Id="rId15" Type="http://schemas.openxmlformats.org/officeDocument/2006/relationships/hyperlink" Target="https://www.techradar.com/pro/compliance-to-competitive-edge-how-sustainability-drives-business-val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